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2E" w:rsidRDefault="00AD232E"/>
    <w:p w:rsidR="00AD232E" w:rsidRDefault="00C31C40" w:rsidP="00C31C40">
      <w:pPr>
        <w:rPr>
          <w:rFonts w:ascii="Garamond" w:hAnsi="Garamond"/>
        </w:rPr>
      </w:pPr>
      <w:r>
        <w:rPr>
          <w:rFonts w:ascii="Garamond" w:hAnsi="Garamond"/>
        </w:rPr>
        <w:t xml:space="preserve">On July 12, 2018, the District of Columbia made into law the Student Fair Access to School Amendment Act of 2018.  </w:t>
      </w:r>
      <w:proofErr w:type="gramStart"/>
      <w:r>
        <w:rPr>
          <w:rFonts w:ascii="Garamond" w:hAnsi="Garamond"/>
        </w:rPr>
        <w:t>(SFASA).</w:t>
      </w:r>
      <w:proofErr w:type="gramEnd"/>
      <w:r>
        <w:rPr>
          <w:rFonts w:ascii="Garamond" w:hAnsi="Garamond"/>
        </w:rPr>
        <w:t xml:space="preserve">  The SFASA applies to both D.C. Public Schools and D.C. public charter schools.  This new law </w:t>
      </w:r>
      <w:r w:rsidR="00B11065">
        <w:rPr>
          <w:rFonts w:ascii="Garamond" w:hAnsi="Garamond"/>
        </w:rPr>
        <w:t>aims to protect student</w:t>
      </w:r>
      <w:r w:rsidR="00C51D03">
        <w:rPr>
          <w:rFonts w:ascii="Garamond" w:hAnsi="Garamond"/>
        </w:rPr>
        <w:t>s’</w:t>
      </w:r>
      <w:r w:rsidR="00B11065">
        <w:rPr>
          <w:rFonts w:ascii="Garamond" w:hAnsi="Garamond"/>
        </w:rPr>
        <w:t xml:space="preserve"> right to an education by </w:t>
      </w:r>
      <w:r w:rsidRPr="00C31C40">
        <w:rPr>
          <w:rFonts w:ascii="Garamond" w:hAnsi="Garamond"/>
        </w:rPr>
        <w:t>prevent</w:t>
      </w:r>
      <w:r w:rsidR="00B11065">
        <w:rPr>
          <w:rFonts w:ascii="Garamond" w:hAnsi="Garamond"/>
        </w:rPr>
        <w:t>ing</w:t>
      </w:r>
      <w:r w:rsidRPr="00C31C40">
        <w:rPr>
          <w:rFonts w:ascii="Garamond" w:hAnsi="Garamond"/>
        </w:rPr>
        <w:t xml:space="preserve"> schools from pushing students out for minor </w:t>
      </w:r>
      <w:r w:rsidR="00B11065">
        <w:rPr>
          <w:rFonts w:ascii="Garamond" w:hAnsi="Garamond"/>
        </w:rPr>
        <w:t>offenses,</w:t>
      </w:r>
      <w:r w:rsidRPr="00C31C40">
        <w:rPr>
          <w:rFonts w:ascii="Garamond" w:hAnsi="Garamond"/>
        </w:rPr>
        <w:t xml:space="preserve"> </w:t>
      </w:r>
      <w:r w:rsidR="00B11065">
        <w:rPr>
          <w:rFonts w:ascii="Garamond" w:hAnsi="Garamond"/>
        </w:rPr>
        <w:t>limiting</w:t>
      </w:r>
      <w:r w:rsidRPr="00C31C40">
        <w:rPr>
          <w:rFonts w:ascii="Garamond" w:hAnsi="Garamond"/>
        </w:rPr>
        <w:t xml:space="preserve"> unreasonably long out-of-school suspensions, and</w:t>
      </w:r>
      <w:r w:rsidR="00B11065">
        <w:rPr>
          <w:rFonts w:ascii="Garamond" w:hAnsi="Garamond"/>
        </w:rPr>
        <w:t xml:space="preserve"> </w:t>
      </w:r>
      <w:r w:rsidRPr="00C31C40">
        <w:rPr>
          <w:rFonts w:ascii="Garamond" w:hAnsi="Garamond"/>
        </w:rPr>
        <w:t>encourag</w:t>
      </w:r>
      <w:r w:rsidR="00C51D03">
        <w:rPr>
          <w:rFonts w:ascii="Garamond" w:hAnsi="Garamond"/>
        </w:rPr>
        <w:t xml:space="preserve">ing </w:t>
      </w:r>
      <w:r w:rsidRPr="00C31C40">
        <w:rPr>
          <w:rFonts w:ascii="Garamond" w:hAnsi="Garamond"/>
        </w:rPr>
        <w:t>schools to implement trauma-informed responses as alternatives to</w:t>
      </w:r>
      <w:r w:rsidR="00B11065">
        <w:rPr>
          <w:rFonts w:ascii="Garamond" w:hAnsi="Garamond"/>
        </w:rPr>
        <w:t xml:space="preserve"> </w:t>
      </w:r>
      <w:r w:rsidRPr="00C31C40">
        <w:rPr>
          <w:rFonts w:ascii="Garamond" w:hAnsi="Garamond"/>
        </w:rPr>
        <w:t xml:space="preserve">practices that deprive </w:t>
      </w:r>
      <w:r w:rsidR="00A46CE2">
        <w:rPr>
          <w:rFonts w:ascii="Garamond" w:hAnsi="Garamond"/>
        </w:rPr>
        <w:t>students’</w:t>
      </w:r>
      <w:r w:rsidRPr="00C31C40">
        <w:rPr>
          <w:rFonts w:ascii="Garamond" w:hAnsi="Garamond"/>
        </w:rPr>
        <w:t xml:space="preserve"> access to instruction.</w:t>
      </w:r>
      <w:r w:rsidR="00B11065">
        <w:rPr>
          <w:rFonts w:ascii="Garamond" w:hAnsi="Garamond"/>
        </w:rPr>
        <w:t xml:space="preserve">  Below are some of the key sections of the law.</w:t>
      </w:r>
    </w:p>
    <w:p w:rsidR="00CF2AEC" w:rsidRDefault="00CF2AEC" w:rsidP="00C31C40">
      <w:pPr>
        <w:rPr>
          <w:rFonts w:ascii="Garamond" w:hAnsi="Garamond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0"/>
      </w:tblGrid>
      <w:tr w:rsidR="005E4C29" w:rsidRPr="003F101B" w:rsidTr="00B27774">
        <w:trPr>
          <w:trHeight w:val="217"/>
        </w:trPr>
        <w:tc>
          <w:tcPr>
            <w:tcW w:w="10220" w:type="dxa"/>
            <w:shd w:val="clear" w:color="auto" w:fill="0070C0"/>
          </w:tcPr>
          <w:p w:rsidR="005E4C29" w:rsidRPr="00203BE8" w:rsidRDefault="005E4C29" w:rsidP="005E4C29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Limitation on In-School Suspensions</w:t>
            </w:r>
          </w:p>
        </w:tc>
      </w:tr>
    </w:tbl>
    <w:p w:rsidR="005E4C29" w:rsidRPr="005E4C29" w:rsidRDefault="005E4C29" w:rsidP="005E4C29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5E4C29" w:rsidRPr="00CF2AEC" w:rsidRDefault="00CF2AEC" w:rsidP="005E4C29">
      <w:pPr>
        <w:pStyle w:val="ListParagraph"/>
        <w:numPr>
          <w:ilvl w:val="0"/>
          <w:numId w:val="4"/>
        </w:num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F2AEC">
        <w:rPr>
          <w:rFonts w:ascii="Garamond" w:hAnsi="Garamond" w:cs="Times New Roman"/>
        </w:rPr>
        <w:t>There are limits on how often schools can remove students from their regular learning environment</w:t>
      </w:r>
      <w:r>
        <w:rPr>
          <w:rFonts w:ascii="Garamond" w:hAnsi="Garamond" w:cs="Times New Roman"/>
        </w:rPr>
        <w:t>, without the school taking other steps to ensure the student is learning.</w:t>
      </w:r>
    </w:p>
    <w:p w:rsidR="00CF2AEC" w:rsidRPr="00CF2AEC" w:rsidRDefault="00CF2AEC" w:rsidP="00CF2AEC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E4C29" w:rsidRPr="003F101B" w:rsidTr="00B27774">
        <w:trPr>
          <w:trHeight w:val="242"/>
        </w:trPr>
        <w:tc>
          <w:tcPr>
            <w:tcW w:w="10800" w:type="dxa"/>
            <w:shd w:val="clear" w:color="auto" w:fill="0070C0"/>
          </w:tcPr>
          <w:p w:rsidR="005E4C29" w:rsidRPr="00203BE8" w:rsidRDefault="00A46CE2" w:rsidP="005E4C29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Limitation on Suspension</w:t>
            </w:r>
            <w:r w:rsidR="005E4C29"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Days </w:t>
            </w:r>
            <w:r w:rsidR="005E4C29"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for a Single Incident </w:t>
            </w:r>
          </w:p>
        </w:tc>
      </w:tr>
    </w:tbl>
    <w:p w:rsidR="005E4C29" w:rsidRPr="005E4C29" w:rsidRDefault="005E4C29" w:rsidP="005E4C29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D252D0" w:rsidRPr="00277C2B" w:rsidRDefault="00D252D0" w:rsidP="00B27774">
      <w:pPr>
        <w:pStyle w:val="ListParagraph"/>
        <w:numPr>
          <w:ilvl w:val="0"/>
          <w:numId w:val="4"/>
        </w:numPr>
        <w:spacing w:after="0"/>
        <w:ind w:left="720"/>
        <w:rPr>
          <w:rFonts w:ascii="Garamond" w:hAnsi="Garamond" w:cs="Times New Roman"/>
        </w:rPr>
      </w:pPr>
      <w:r w:rsidRPr="00277C2B">
        <w:rPr>
          <w:rFonts w:ascii="Garamond" w:hAnsi="Garamond" w:cs="Times New Roman"/>
          <w:u w:val="single"/>
        </w:rPr>
        <w:t>Grade</w:t>
      </w:r>
      <w:r w:rsidR="00277C2B" w:rsidRPr="00277C2B">
        <w:rPr>
          <w:rFonts w:ascii="Garamond" w:hAnsi="Garamond" w:cs="Times New Roman"/>
          <w:u w:val="single"/>
        </w:rPr>
        <w:t>s K - 5</w:t>
      </w:r>
      <w:r w:rsidR="00374D53" w:rsidRPr="00277C2B">
        <w:rPr>
          <w:rFonts w:ascii="Garamond" w:hAnsi="Garamond" w:cs="Times New Roman"/>
        </w:rPr>
        <w:t>: Students cannot receive an out-of-school suspension</w:t>
      </w:r>
      <w:r w:rsidRPr="00277C2B">
        <w:rPr>
          <w:rFonts w:ascii="Garamond" w:hAnsi="Garamond" w:cs="Times New Roman"/>
        </w:rPr>
        <w:t xml:space="preserve"> for longer than five consecutive school day</w:t>
      </w:r>
      <w:r w:rsidR="00374D53" w:rsidRPr="00277C2B">
        <w:rPr>
          <w:rFonts w:ascii="Garamond" w:hAnsi="Garamond" w:cs="Times New Roman"/>
        </w:rPr>
        <w:t>s</w:t>
      </w:r>
      <w:r w:rsidRPr="00277C2B">
        <w:rPr>
          <w:rFonts w:ascii="Garamond" w:hAnsi="Garamond" w:cs="Times New Roman"/>
        </w:rPr>
        <w:t xml:space="preserve">. </w:t>
      </w:r>
    </w:p>
    <w:p w:rsidR="00277C2B" w:rsidRPr="00277C2B" w:rsidRDefault="00277C2B" w:rsidP="00277C2B">
      <w:pPr>
        <w:spacing w:after="0"/>
        <w:ind w:left="360"/>
        <w:rPr>
          <w:rFonts w:ascii="Garamond" w:hAnsi="Garamond" w:cs="Times New Roman"/>
        </w:rPr>
      </w:pPr>
    </w:p>
    <w:p w:rsidR="005E4C29" w:rsidRPr="00277C2B" w:rsidRDefault="00277C2B" w:rsidP="005E4C29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</w:rPr>
      </w:pPr>
      <w:r w:rsidRPr="00277C2B">
        <w:rPr>
          <w:rFonts w:ascii="Garamond" w:hAnsi="Garamond" w:cs="Times New Roman"/>
          <w:u w:val="single"/>
        </w:rPr>
        <w:t>Grades 6</w:t>
      </w:r>
      <w:r w:rsidRPr="00277C2B">
        <w:rPr>
          <w:rFonts w:ascii="Garamond" w:hAnsi="Garamond" w:cs="Times New Roman"/>
          <w:u w:val="single"/>
          <w:vertAlign w:val="superscript"/>
        </w:rPr>
        <w:t xml:space="preserve"> </w:t>
      </w:r>
      <w:r w:rsidRPr="00277C2B">
        <w:rPr>
          <w:rFonts w:ascii="Garamond" w:hAnsi="Garamond" w:cs="Times New Roman"/>
          <w:u w:val="single"/>
        </w:rPr>
        <w:t>- 12</w:t>
      </w:r>
      <w:r w:rsidR="00D252D0" w:rsidRPr="00277C2B">
        <w:rPr>
          <w:rFonts w:ascii="Garamond" w:hAnsi="Garamond" w:cs="Times New Roman"/>
        </w:rPr>
        <w:t xml:space="preserve">: </w:t>
      </w:r>
      <w:r w:rsidR="00374D53" w:rsidRPr="00277C2B">
        <w:rPr>
          <w:rFonts w:ascii="Garamond" w:hAnsi="Garamond" w:cs="Times New Roman"/>
        </w:rPr>
        <w:t>Students cannot receive an</w:t>
      </w:r>
      <w:r w:rsidR="00D252D0" w:rsidRPr="00277C2B">
        <w:rPr>
          <w:rFonts w:ascii="Garamond" w:hAnsi="Garamond" w:cs="Times New Roman"/>
        </w:rPr>
        <w:t xml:space="preserve"> out-of-school suspension for longer than ten consecutive school days. </w:t>
      </w:r>
      <w:r w:rsidR="005E4C29" w:rsidRPr="00277C2B">
        <w:rPr>
          <w:rFonts w:ascii="Garamond" w:hAnsi="Garamond" w:cs="Times New Roman"/>
        </w:rPr>
        <w:t xml:space="preserve"> </w:t>
      </w:r>
    </w:p>
    <w:p w:rsidR="005E4C29" w:rsidRPr="00277C2B" w:rsidRDefault="005E4C29" w:rsidP="005E4C29">
      <w:pPr>
        <w:pStyle w:val="ListParagraph"/>
        <w:spacing w:after="0"/>
        <w:ind w:left="360"/>
        <w:rPr>
          <w:rFonts w:ascii="Garamond" w:hAnsi="Garamond" w:cs="Times New Roman"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E4C29" w:rsidRPr="003F101B" w:rsidTr="00B27774">
        <w:trPr>
          <w:trHeight w:val="242"/>
        </w:trPr>
        <w:tc>
          <w:tcPr>
            <w:tcW w:w="10800" w:type="dxa"/>
            <w:shd w:val="clear" w:color="auto" w:fill="0070C0"/>
          </w:tcPr>
          <w:p w:rsidR="005E4C29" w:rsidRPr="00203BE8" w:rsidRDefault="005E4C29" w:rsidP="00A46CE2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Limitation on Suspension</w:t>
            </w:r>
            <w:r w:rsidR="00A46CE2"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 Days</w:t>
            </w: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D821E9"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in a School Y</w:t>
            </w: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ear </w:t>
            </w:r>
          </w:p>
        </w:tc>
      </w:tr>
    </w:tbl>
    <w:p w:rsidR="005E4C29" w:rsidRPr="005E4C29" w:rsidRDefault="005E4C29" w:rsidP="005E4C29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374D53" w:rsidRPr="009B26CD" w:rsidRDefault="00D821E9" w:rsidP="005E4C29">
      <w:pPr>
        <w:pStyle w:val="ListParagraph"/>
        <w:numPr>
          <w:ilvl w:val="0"/>
          <w:numId w:val="1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 xml:space="preserve">In General, </w:t>
      </w:r>
      <w:r w:rsidR="00D252D0" w:rsidRPr="009B26CD">
        <w:rPr>
          <w:rFonts w:ascii="Garamond" w:hAnsi="Garamond" w:cs="Times New Roman"/>
        </w:rPr>
        <w:t>student</w:t>
      </w:r>
      <w:r w:rsidRPr="009B26CD">
        <w:rPr>
          <w:rFonts w:ascii="Garamond" w:hAnsi="Garamond" w:cs="Times New Roman"/>
        </w:rPr>
        <w:t>s in grades K-12</w:t>
      </w:r>
      <w:r w:rsidR="00D252D0" w:rsidRPr="009B26CD">
        <w:rPr>
          <w:rFonts w:ascii="Garamond" w:hAnsi="Garamond" w:cs="Times New Roman"/>
        </w:rPr>
        <w:t xml:space="preserve"> cannot be suspended for more than twenty cu</w:t>
      </w:r>
      <w:r w:rsidRPr="009B26CD">
        <w:rPr>
          <w:rFonts w:ascii="Garamond" w:hAnsi="Garamond" w:cs="Times New Roman"/>
        </w:rPr>
        <w:t>mulative school days in a school</w:t>
      </w:r>
      <w:r w:rsidR="00D252D0" w:rsidRPr="009B26CD">
        <w:rPr>
          <w:rFonts w:ascii="Garamond" w:hAnsi="Garamond" w:cs="Times New Roman"/>
        </w:rPr>
        <w:t xml:space="preserve"> year</w:t>
      </w:r>
      <w:r w:rsidR="008B6441" w:rsidRPr="009B26CD">
        <w:rPr>
          <w:rFonts w:ascii="Garamond" w:hAnsi="Garamond" w:cs="Times New Roman"/>
        </w:rPr>
        <w:t xml:space="preserve">. </w:t>
      </w:r>
    </w:p>
    <w:p w:rsidR="00D821E9" w:rsidRPr="009B26CD" w:rsidRDefault="00D821E9" w:rsidP="00D821E9">
      <w:pPr>
        <w:spacing w:after="0"/>
        <w:rPr>
          <w:rFonts w:ascii="Garamond" w:hAnsi="Garamond" w:cs="Times New Roman"/>
        </w:rPr>
      </w:pPr>
    </w:p>
    <w:p w:rsidR="00374D53" w:rsidRPr="009B26CD" w:rsidRDefault="00374D53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>There are two exceptions to this general rule</w:t>
      </w:r>
      <w:r w:rsidR="00D821E9" w:rsidRPr="009B26CD">
        <w:rPr>
          <w:rFonts w:ascii="Garamond" w:hAnsi="Garamond" w:cs="Times New Roman"/>
        </w:rPr>
        <w:t>* :</w:t>
      </w:r>
      <w:r w:rsidR="00E7483F" w:rsidRPr="009B26CD">
        <w:rPr>
          <w:rFonts w:ascii="Garamond" w:hAnsi="Garamond" w:cs="Times New Roman"/>
        </w:rPr>
        <w:t xml:space="preserve"> </w:t>
      </w:r>
    </w:p>
    <w:p w:rsidR="008B6441" w:rsidRPr="009B26CD" w:rsidRDefault="00C72AD6" w:rsidP="005E4C29">
      <w:pPr>
        <w:pStyle w:val="ListParagraph"/>
        <w:numPr>
          <w:ilvl w:val="1"/>
          <w:numId w:val="2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 xml:space="preserve">(1) </w:t>
      </w:r>
      <w:r w:rsidR="00374D53" w:rsidRPr="009B26CD">
        <w:rPr>
          <w:rFonts w:ascii="Garamond" w:hAnsi="Garamond" w:cs="Times New Roman"/>
        </w:rPr>
        <w:t xml:space="preserve">If </w:t>
      </w:r>
      <w:r w:rsidR="008B6441" w:rsidRPr="009B26CD">
        <w:rPr>
          <w:rFonts w:ascii="Garamond" w:hAnsi="Garamond" w:cs="Times New Roman"/>
        </w:rPr>
        <w:t>the</w:t>
      </w:r>
      <w:r w:rsidR="00374D53" w:rsidRPr="009B26CD">
        <w:rPr>
          <w:rFonts w:ascii="Garamond" w:hAnsi="Garamond" w:cs="Times New Roman"/>
        </w:rPr>
        <w:t xml:space="preserve"> head of the</w:t>
      </w:r>
      <w:r w:rsidR="008B6441" w:rsidRPr="009B26CD">
        <w:rPr>
          <w:rFonts w:ascii="Garamond" w:hAnsi="Garamond" w:cs="Times New Roman"/>
        </w:rPr>
        <w:t xml:space="preserve"> l</w:t>
      </w:r>
      <w:r w:rsidR="00374D53" w:rsidRPr="009B26CD">
        <w:rPr>
          <w:rFonts w:ascii="Garamond" w:hAnsi="Garamond" w:cs="Times New Roman"/>
        </w:rPr>
        <w:t>ocal education agency (LEA)</w:t>
      </w:r>
      <w:r w:rsidR="008B6441" w:rsidRPr="009B26CD">
        <w:rPr>
          <w:rFonts w:ascii="Garamond" w:hAnsi="Garamond" w:cs="Times New Roman"/>
        </w:rPr>
        <w:t xml:space="preserve"> provide</w:t>
      </w:r>
      <w:r w:rsidR="00374D53" w:rsidRPr="009B26CD">
        <w:rPr>
          <w:rFonts w:ascii="Garamond" w:hAnsi="Garamond" w:cs="Times New Roman"/>
        </w:rPr>
        <w:t>s</w:t>
      </w:r>
      <w:r w:rsidR="008B6441" w:rsidRPr="009B26CD">
        <w:rPr>
          <w:rFonts w:ascii="Garamond" w:hAnsi="Garamond" w:cs="Times New Roman"/>
        </w:rPr>
        <w:t xml:space="preserve"> “a written justification to the student and parent describing why exceeding the 20-day limit is a more appropriate disciplinary action than alternative responses.”  </w:t>
      </w:r>
    </w:p>
    <w:p w:rsidR="00374D53" w:rsidRPr="009B26CD" w:rsidRDefault="00C72AD6" w:rsidP="005E4C29">
      <w:pPr>
        <w:pStyle w:val="ListParagraph"/>
        <w:numPr>
          <w:ilvl w:val="1"/>
          <w:numId w:val="2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 xml:space="preserve">(2) </w:t>
      </w:r>
      <w:r w:rsidR="00DD2B80" w:rsidRPr="009B26CD">
        <w:rPr>
          <w:rFonts w:ascii="Garamond" w:hAnsi="Garamond" w:cs="Times New Roman"/>
        </w:rPr>
        <w:t>I</w:t>
      </w:r>
      <w:r w:rsidR="00374D53" w:rsidRPr="009B26CD">
        <w:rPr>
          <w:rFonts w:ascii="Garamond" w:hAnsi="Garamond" w:cs="Times New Roman"/>
        </w:rPr>
        <w:t>f the student</w:t>
      </w:r>
      <w:r w:rsidR="00DD2B80" w:rsidRPr="009B26CD">
        <w:rPr>
          <w:rFonts w:ascii="Garamond" w:hAnsi="Garamond" w:cs="Times New Roman"/>
        </w:rPr>
        <w:t>’</w:t>
      </w:r>
      <w:r w:rsidR="00374D53" w:rsidRPr="009B26CD">
        <w:rPr>
          <w:rFonts w:ascii="Garamond" w:hAnsi="Garamond" w:cs="Times New Roman"/>
        </w:rPr>
        <w:t xml:space="preserve">s conduct “necessitated emergency removal” </w:t>
      </w:r>
      <w:r w:rsidR="00D821E9" w:rsidRPr="009B26CD">
        <w:rPr>
          <w:rFonts w:ascii="Garamond" w:hAnsi="Garamond" w:cs="Times New Roman"/>
        </w:rPr>
        <w:t>and the head of the LEA provides</w:t>
      </w:r>
      <w:r w:rsidR="00374D53" w:rsidRPr="009B26CD">
        <w:rPr>
          <w:rFonts w:ascii="Garamond" w:hAnsi="Garamond" w:cs="Times New Roman"/>
        </w:rPr>
        <w:t xml:space="preserve"> written justification to the student and parent.</w:t>
      </w:r>
    </w:p>
    <w:p w:rsidR="00D821E9" w:rsidRPr="009B26CD" w:rsidRDefault="00D821E9" w:rsidP="00D821E9">
      <w:pPr>
        <w:spacing w:after="0"/>
        <w:rPr>
          <w:rFonts w:ascii="Garamond" w:hAnsi="Garamond" w:cs="Times New Roman"/>
        </w:rPr>
      </w:pPr>
    </w:p>
    <w:p w:rsidR="00C72AD6" w:rsidRPr="009B26CD" w:rsidRDefault="00C72AD6" w:rsidP="00D821E9">
      <w:pPr>
        <w:spacing w:after="0"/>
        <w:ind w:left="450" w:firstLine="72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>*DCPS guidance requires that the Chancellor provide the written justification.</w:t>
      </w:r>
    </w:p>
    <w:p w:rsidR="005E4C29" w:rsidRPr="00C3470F" w:rsidRDefault="005E4C29" w:rsidP="005E4C29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E4C29" w:rsidRPr="003F101B" w:rsidTr="00B27774">
        <w:trPr>
          <w:trHeight w:val="260"/>
        </w:trPr>
        <w:tc>
          <w:tcPr>
            <w:tcW w:w="10800" w:type="dxa"/>
            <w:shd w:val="clear" w:color="auto" w:fill="0070C0"/>
          </w:tcPr>
          <w:p w:rsidR="005E4C29" w:rsidRPr="00203BE8" w:rsidRDefault="005E4C29" w:rsidP="005E4C29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Other Protections for Students</w:t>
            </w:r>
          </w:p>
        </w:tc>
      </w:tr>
    </w:tbl>
    <w:p w:rsidR="005E4C29" w:rsidRPr="005E4C29" w:rsidRDefault="005E4C29" w:rsidP="005E4C29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D252D0" w:rsidRPr="009B26CD" w:rsidRDefault="008B6441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>Students cannot receive an out-of-school suspension</w:t>
      </w:r>
      <w:r w:rsidR="00010617" w:rsidRPr="009B26CD">
        <w:rPr>
          <w:rFonts w:ascii="Garamond" w:hAnsi="Garamond" w:cs="Times New Roman"/>
        </w:rPr>
        <w:t xml:space="preserve">, expulsion or involuntary </w:t>
      </w:r>
      <w:r w:rsidR="00E7483F" w:rsidRPr="009B26CD">
        <w:rPr>
          <w:rFonts w:ascii="Garamond" w:hAnsi="Garamond" w:cs="Times New Roman"/>
        </w:rPr>
        <w:t>from school</w:t>
      </w:r>
      <w:r w:rsidRPr="009B26CD">
        <w:rPr>
          <w:rFonts w:ascii="Garamond" w:hAnsi="Garamond" w:cs="Times New Roman"/>
        </w:rPr>
        <w:t xml:space="preserve"> for unexc</w:t>
      </w:r>
      <w:r w:rsidR="008508A0" w:rsidRPr="009B26CD">
        <w:rPr>
          <w:rFonts w:ascii="Garamond" w:hAnsi="Garamond" w:cs="Times New Roman"/>
        </w:rPr>
        <w:t>used absences or late arrivals.  However, students can be unenrolled from school for 20 or more consecutive full-school</w:t>
      </w:r>
      <w:r w:rsidR="00445546" w:rsidRPr="009B26CD">
        <w:rPr>
          <w:rFonts w:ascii="Garamond" w:hAnsi="Garamond" w:cs="Times New Roman"/>
        </w:rPr>
        <w:t>-</w:t>
      </w:r>
      <w:r w:rsidR="008508A0" w:rsidRPr="009B26CD">
        <w:rPr>
          <w:rFonts w:ascii="Garamond" w:hAnsi="Garamond" w:cs="Times New Roman"/>
        </w:rPr>
        <w:t>day unexcused absences.</w:t>
      </w:r>
    </w:p>
    <w:p w:rsidR="00A65938" w:rsidRPr="009B26CD" w:rsidRDefault="00A65938" w:rsidP="00A65938">
      <w:pPr>
        <w:pStyle w:val="ListParagraph"/>
        <w:spacing w:after="0"/>
        <w:rPr>
          <w:rFonts w:ascii="Garamond" w:hAnsi="Garamond" w:cs="Times New Roman"/>
        </w:rPr>
      </w:pPr>
    </w:p>
    <w:p w:rsidR="00CE01AD" w:rsidRPr="009B26CD" w:rsidRDefault="008B6441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>Suspended students cannot be denied the “right to continue to access and complete appropriate academic work or to earn credit</w:t>
      </w:r>
      <w:r w:rsidR="00E7483F" w:rsidRPr="009B26CD">
        <w:rPr>
          <w:rFonts w:ascii="Garamond" w:hAnsi="Garamond" w:cs="Times New Roman"/>
        </w:rPr>
        <w:t xml:space="preserve"> toward promotion or graduation.”  </w:t>
      </w:r>
    </w:p>
    <w:p w:rsidR="00CE01AD" w:rsidRPr="009B26CD" w:rsidRDefault="00CE01AD" w:rsidP="00CE01AD">
      <w:pPr>
        <w:pStyle w:val="ListParagraph"/>
        <w:rPr>
          <w:rFonts w:ascii="Garamond" w:hAnsi="Garamond" w:cs="Times New Roman"/>
        </w:rPr>
      </w:pPr>
    </w:p>
    <w:p w:rsidR="00E7483F" w:rsidRPr="009B26CD" w:rsidRDefault="00691450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9B26CD">
        <w:rPr>
          <w:rFonts w:ascii="Garamond" w:hAnsi="Garamond" w:cs="Times New Roman"/>
        </w:rPr>
        <w:t>Schools cannot prohibit students from returning to school after an out-of-school suspension</w:t>
      </w:r>
      <w:r w:rsidR="00CE01AD" w:rsidRPr="009B26CD">
        <w:rPr>
          <w:rFonts w:ascii="Garamond" w:hAnsi="Garamond" w:cs="Times New Roman"/>
        </w:rPr>
        <w:t xml:space="preserve"> because the parent does not accompany the student or attend a conference at school.</w:t>
      </w:r>
    </w:p>
    <w:p w:rsidR="00E7483F" w:rsidRDefault="00E7483F" w:rsidP="00E7483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51D03" w:rsidRDefault="00C51D03" w:rsidP="00E7483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7483F" w:rsidRPr="003F101B" w:rsidTr="00B27774">
        <w:trPr>
          <w:trHeight w:val="260"/>
        </w:trPr>
        <w:tc>
          <w:tcPr>
            <w:tcW w:w="10800" w:type="dxa"/>
            <w:shd w:val="clear" w:color="auto" w:fill="0070C0"/>
          </w:tcPr>
          <w:p w:rsidR="00E7483F" w:rsidRPr="00E7483F" w:rsidRDefault="00E7483F" w:rsidP="00E7483F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 w:rsidRPr="00E7483F"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Hearing Rights</w:t>
            </w:r>
          </w:p>
        </w:tc>
      </w:tr>
    </w:tbl>
    <w:p w:rsidR="00E7483F" w:rsidRPr="005E4C29" w:rsidRDefault="00E7483F" w:rsidP="00E7483F">
      <w:pPr>
        <w:pStyle w:val="ListParagraph"/>
        <w:spacing w:after="0"/>
        <w:rPr>
          <w:rFonts w:ascii="Times New Roman" w:hAnsi="Times New Roman" w:cs="Times New Roman"/>
          <w:sz w:val="10"/>
          <w:szCs w:val="10"/>
        </w:rPr>
      </w:pPr>
    </w:p>
    <w:p w:rsidR="008B6441" w:rsidRPr="00861416" w:rsidRDefault="00E7483F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861416">
        <w:rPr>
          <w:rFonts w:ascii="Garamond" w:hAnsi="Garamond" w:cs="Times New Roman"/>
        </w:rPr>
        <w:t>Students are entitled to a hearing before an impartial hearing offi</w:t>
      </w:r>
      <w:r w:rsidR="003E397D" w:rsidRPr="00861416">
        <w:rPr>
          <w:rFonts w:ascii="Garamond" w:hAnsi="Garamond" w:cs="Times New Roman"/>
        </w:rPr>
        <w:t xml:space="preserve">cer for any suspensions </w:t>
      </w:r>
      <w:r w:rsidRPr="00861416">
        <w:rPr>
          <w:rFonts w:ascii="Garamond" w:hAnsi="Garamond" w:cs="Times New Roman"/>
        </w:rPr>
        <w:t>six days</w:t>
      </w:r>
      <w:r w:rsidR="003E397D" w:rsidRPr="00861416">
        <w:rPr>
          <w:rFonts w:ascii="Garamond" w:hAnsi="Garamond" w:cs="Times New Roman"/>
        </w:rPr>
        <w:t xml:space="preserve"> or longer</w:t>
      </w:r>
      <w:r w:rsidRPr="00861416">
        <w:rPr>
          <w:rFonts w:ascii="Garamond" w:hAnsi="Garamond" w:cs="Times New Roman"/>
        </w:rPr>
        <w:t xml:space="preserve">.  </w:t>
      </w:r>
    </w:p>
    <w:p w:rsidR="003E397D" w:rsidRPr="00861416" w:rsidRDefault="003E397D" w:rsidP="003E397D">
      <w:pPr>
        <w:spacing w:after="0"/>
        <w:ind w:left="360"/>
        <w:rPr>
          <w:rFonts w:ascii="Garamond" w:hAnsi="Garamond" w:cs="Times New Roman"/>
        </w:rPr>
      </w:pPr>
    </w:p>
    <w:p w:rsidR="003E397D" w:rsidRPr="00861416" w:rsidRDefault="00E7483F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861416">
        <w:rPr>
          <w:rFonts w:ascii="Garamond" w:hAnsi="Garamond" w:cs="Times New Roman"/>
        </w:rPr>
        <w:t xml:space="preserve">In DCPS that means </w:t>
      </w:r>
      <w:r w:rsidR="0099483D" w:rsidRPr="00861416">
        <w:rPr>
          <w:rFonts w:ascii="Garamond" w:hAnsi="Garamond" w:cs="Times New Roman"/>
        </w:rPr>
        <w:t xml:space="preserve">this hearing is held at the </w:t>
      </w:r>
      <w:r w:rsidR="003E397D" w:rsidRPr="00861416">
        <w:rPr>
          <w:rFonts w:ascii="Garamond" w:hAnsi="Garamond" w:cs="Times New Roman"/>
        </w:rPr>
        <w:t xml:space="preserve">DC </w:t>
      </w:r>
      <w:r w:rsidR="0099483D" w:rsidRPr="00861416">
        <w:rPr>
          <w:rFonts w:ascii="Garamond" w:hAnsi="Garamond" w:cs="Times New Roman"/>
        </w:rPr>
        <w:t>Office of</w:t>
      </w:r>
      <w:r w:rsidR="003E397D" w:rsidRPr="00861416">
        <w:rPr>
          <w:rFonts w:ascii="Garamond" w:hAnsi="Garamond" w:cs="Times New Roman"/>
        </w:rPr>
        <w:t xml:space="preserve"> Administrative Hearings (OAH).  </w:t>
      </w:r>
    </w:p>
    <w:p w:rsidR="003E397D" w:rsidRPr="00861416" w:rsidRDefault="003E397D" w:rsidP="003E397D">
      <w:pPr>
        <w:pStyle w:val="ListParagraph"/>
        <w:rPr>
          <w:rFonts w:ascii="Garamond" w:hAnsi="Garamond" w:cs="Times New Roman"/>
        </w:rPr>
      </w:pPr>
    </w:p>
    <w:p w:rsidR="00E7483F" w:rsidRPr="00861416" w:rsidRDefault="003E397D" w:rsidP="005E4C29">
      <w:pPr>
        <w:pStyle w:val="ListParagraph"/>
        <w:numPr>
          <w:ilvl w:val="0"/>
          <w:numId w:val="2"/>
        </w:numPr>
        <w:spacing w:after="0"/>
        <w:rPr>
          <w:rFonts w:ascii="Garamond" w:hAnsi="Garamond" w:cs="Times New Roman"/>
        </w:rPr>
      </w:pPr>
      <w:r w:rsidRPr="00861416">
        <w:rPr>
          <w:rFonts w:ascii="Garamond" w:hAnsi="Garamond" w:cs="Times New Roman"/>
        </w:rPr>
        <w:t>C</w:t>
      </w:r>
      <w:r w:rsidR="0099483D" w:rsidRPr="00861416">
        <w:rPr>
          <w:rFonts w:ascii="Garamond" w:hAnsi="Garamond" w:cs="Times New Roman"/>
        </w:rPr>
        <w:t xml:space="preserve">harter schools have their own policies for how and where those hearings are held. Those policies must be </w:t>
      </w:r>
      <w:r w:rsidRPr="00861416">
        <w:rPr>
          <w:rFonts w:ascii="Garamond" w:hAnsi="Garamond" w:cs="Times New Roman"/>
        </w:rPr>
        <w:t xml:space="preserve">explained in </w:t>
      </w:r>
      <w:r w:rsidR="0099483D" w:rsidRPr="00861416">
        <w:rPr>
          <w:rFonts w:ascii="Garamond" w:hAnsi="Garamond" w:cs="Times New Roman"/>
        </w:rPr>
        <w:t>the parent</w:t>
      </w:r>
      <w:r w:rsidRPr="00861416">
        <w:rPr>
          <w:rFonts w:ascii="Garamond" w:hAnsi="Garamond" w:cs="Times New Roman"/>
        </w:rPr>
        <w:t>/student</w:t>
      </w:r>
      <w:r w:rsidR="0099483D" w:rsidRPr="00861416">
        <w:rPr>
          <w:rFonts w:ascii="Garamond" w:hAnsi="Garamond" w:cs="Times New Roman"/>
        </w:rPr>
        <w:t xml:space="preserve"> handbook.</w:t>
      </w:r>
      <w:r w:rsidR="00E87A9F" w:rsidRPr="00861416">
        <w:rPr>
          <w:rFonts w:ascii="Garamond" w:hAnsi="Garamond" w:cs="Times New Roman"/>
        </w:rPr>
        <w:t xml:space="preserve">  </w:t>
      </w:r>
    </w:p>
    <w:p w:rsidR="006151A1" w:rsidRPr="006151A1" w:rsidRDefault="006151A1" w:rsidP="00277C2B">
      <w:pPr>
        <w:pStyle w:val="ListParagraph"/>
        <w:spacing w:after="0"/>
        <w:rPr>
          <w:rFonts w:ascii="Times New Roman" w:hAnsi="Times New Roman" w:cs="Times New Roman"/>
          <w:b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46CE2" w:rsidRPr="003F101B" w:rsidTr="00D77FC3">
        <w:trPr>
          <w:trHeight w:val="242"/>
        </w:trPr>
        <w:tc>
          <w:tcPr>
            <w:tcW w:w="10800" w:type="dxa"/>
            <w:shd w:val="clear" w:color="auto" w:fill="0070C0"/>
          </w:tcPr>
          <w:p w:rsidR="00A46CE2" w:rsidRPr="00203BE8" w:rsidRDefault="00A46CE2" w:rsidP="00A46CE2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Limitations on Exclusion as Disciplinary Action </w:t>
            </w:r>
          </w:p>
        </w:tc>
      </w:tr>
    </w:tbl>
    <w:p w:rsidR="00A46CE2" w:rsidRDefault="00A46CE2" w:rsidP="00A46CE2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6151A1" w:rsidRDefault="00A46CE2" w:rsidP="00A46C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 w:rsidRPr="00A46CE2">
        <w:rPr>
          <w:rFonts w:ascii="Garamond" w:hAnsi="Garamond"/>
        </w:rPr>
        <w:t>Beginning in School Year 2019-</w:t>
      </w:r>
      <w:r w:rsidR="006D65CB" w:rsidRPr="00A46CE2">
        <w:rPr>
          <w:rFonts w:ascii="Garamond" w:hAnsi="Garamond"/>
        </w:rPr>
        <w:t>2020,</w:t>
      </w:r>
      <w:r w:rsidRPr="00A46CE2">
        <w:rPr>
          <w:rFonts w:ascii="Garamond" w:hAnsi="Garamond"/>
        </w:rPr>
        <w:t xml:space="preserve"> </w:t>
      </w:r>
      <w:r w:rsidR="006D65CB">
        <w:rPr>
          <w:rFonts w:ascii="Garamond" w:hAnsi="Garamond"/>
        </w:rPr>
        <w:t xml:space="preserve">no </w:t>
      </w:r>
      <w:r w:rsidRPr="00A46CE2">
        <w:rPr>
          <w:rFonts w:ascii="Garamond" w:hAnsi="Garamond"/>
        </w:rPr>
        <w:t xml:space="preserve">student in </w:t>
      </w:r>
      <w:r w:rsidR="00FC3DB9">
        <w:rPr>
          <w:rFonts w:ascii="Garamond" w:hAnsi="Garamond"/>
        </w:rPr>
        <w:t xml:space="preserve">grades </w:t>
      </w:r>
      <w:r w:rsidRPr="00A46CE2">
        <w:rPr>
          <w:rFonts w:ascii="Garamond" w:hAnsi="Garamond"/>
        </w:rPr>
        <w:t>Kindergarten – 8 can receiv</w:t>
      </w:r>
      <w:r w:rsidR="006D65CB">
        <w:rPr>
          <w:rFonts w:ascii="Garamond" w:hAnsi="Garamond"/>
        </w:rPr>
        <w:t>e an out-of-school suspension expulsion or involuntary transfer</w:t>
      </w:r>
      <w:r w:rsidRPr="00A46CE2">
        <w:rPr>
          <w:rFonts w:ascii="Garamond" w:hAnsi="Garamond"/>
        </w:rPr>
        <w:t xml:space="preserve">, unless, a school administrator determines that </w:t>
      </w:r>
      <w:r w:rsidRPr="00A46CE2">
        <w:rPr>
          <w:rFonts w:ascii="Garamond" w:hAnsi="Garamond" w:cs="Arial"/>
        </w:rPr>
        <w:t xml:space="preserve">the student has willfully caused, attempted to cause, or threatened to cause bodily injury or emotional distress to another </w:t>
      </w:r>
      <w:r w:rsidR="00FC3DB9" w:rsidRPr="00A46CE2">
        <w:rPr>
          <w:rFonts w:ascii="Garamond" w:hAnsi="Garamond" w:cs="Arial"/>
        </w:rPr>
        <w:t>person</w:t>
      </w:r>
      <w:r w:rsidR="00FC3DB9" w:rsidRPr="00A46CE2">
        <w:rPr>
          <w:rFonts w:ascii="Garamond" w:hAnsi="Garamond"/>
        </w:rPr>
        <w:t>.</w:t>
      </w:r>
    </w:p>
    <w:p w:rsidR="004739CC" w:rsidRDefault="004739CC" w:rsidP="004739C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4739CC" w:rsidRPr="00A46CE2" w:rsidRDefault="004739CC" w:rsidP="00A46CE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Beginning in School Year 2020-2021, </w:t>
      </w:r>
      <w:r w:rsidR="00DC53B1">
        <w:rPr>
          <w:rFonts w:ascii="Garamond" w:hAnsi="Garamond"/>
        </w:rPr>
        <w:t>no student in grades 6</w:t>
      </w:r>
      <w:r w:rsidR="006D65CB">
        <w:rPr>
          <w:rFonts w:ascii="Garamond" w:hAnsi="Garamond"/>
        </w:rPr>
        <w:t xml:space="preserve"> – 12 can be given an out-of-school suspension, expulsion or involuntary transfer for violating the school’s dress code or uniform rules, willful defiance or for behavior that occurs off school grounds and not part of a school-sponsored activity, unless the student causes, attempts to cause or threaten bodily injury or emotional distress to another person.</w:t>
      </w:r>
    </w:p>
    <w:p w:rsidR="006151A1" w:rsidRPr="006151A1" w:rsidRDefault="006151A1" w:rsidP="006151A1">
      <w:pPr>
        <w:rPr>
          <w:b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46CE2" w:rsidRPr="003F101B" w:rsidTr="00D77FC3">
        <w:trPr>
          <w:trHeight w:val="242"/>
        </w:trPr>
        <w:tc>
          <w:tcPr>
            <w:tcW w:w="10800" w:type="dxa"/>
            <w:shd w:val="clear" w:color="auto" w:fill="0070C0"/>
          </w:tcPr>
          <w:p w:rsidR="00A46CE2" w:rsidRPr="00203BE8" w:rsidRDefault="000435BC" w:rsidP="000435BC">
            <w:pPr>
              <w:spacing w:after="0" w:line="240" w:lineRule="auto"/>
              <w:rPr>
                <w:rFonts w:ascii="Garamond" w:hAnsi="Garamond"/>
                <w:b/>
                <w:color w:val="FFFFFF" w:themeColor="background1"/>
              </w:rPr>
            </w:pPr>
            <w:r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>Need Additional Help?</w:t>
            </w:r>
            <w:r w:rsidR="00A46CE2">
              <w:rPr>
                <w:rFonts w:ascii="Georgia" w:hAnsi="Georgia"/>
                <w:b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</w:tbl>
    <w:p w:rsidR="000435BC" w:rsidRDefault="000435BC" w:rsidP="000435BC">
      <w:pPr>
        <w:spacing w:after="0" w:line="240" w:lineRule="auto"/>
        <w:rPr>
          <w:rFonts w:ascii="Garamond" w:hAnsi="Garamond"/>
        </w:rPr>
      </w:pPr>
    </w:p>
    <w:p w:rsidR="00DC53B1" w:rsidRPr="00DC53B1" w:rsidRDefault="000435BC" w:rsidP="00DC53B1">
      <w:pPr>
        <w:spacing w:after="0" w:line="240" w:lineRule="auto"/>
        <w:rPr>
          <w:rFonts w:ascii="Garamond" w:hAnsi="Garamond"/>
        </w:rPr>
      </w:pPr>
      <w:r w:rsidRPr="000435BC">
        <w:rPr>
          <w:rFonts w:ascii="Garamond" w:hAnsi="Garamond"/>
        </w:rPr>
        <w:t xml:space="preserve">If you have questions or would like to request assistance in challenging a suspension or expulsion: </w:t>
      </w:r>
      <w:r w:rsidRPr="00DC53B1">
        <w:rPr>
          <w:rFonts w:ascii="Garamond" w:hAnsi="Garamond"/>
        </w:rPr>
        <w:t xml:space="preserve">Call, email or visit AJE:  </w:t>
      </w:r>
    </w:p>
    <w:p w:rsidR="00DC53B1" w:rsidRPr="00DC53B1" w:rsidRDefault="00DC53B1" w:rsidP="00DC53B1">
      <w:pPr>
        <w:spacing w:after="0" w:line="240" w:lineRule="auto"/>
        <w:rPr>
          <w:rFonts w:ascii="Garamond" w:hAnsi="Garamond"/>
        </w:rPr>
      </w:pPr>
      <w:r w:rsidRPr="00DC53B1">
        <w:rPr>
          <w:rFonts w:ascii="Garamond" w:hAnsi="Garamond"/>
        </w:rPr>
        <w:t xml:space="preserve">(202) 678-8060 • </w:t>
      </w:r>
      <w:hyperlink r:id="rId9" w:history="1">
        <w:r w:rsidRPr="00DC53B1">
          <w:rPr>
            <w:rStyle w:val="Hyperlink"/>
            <w:rFonts w:ascii="Garamond" w:hAnsi="Garamond"/>
          </w:rPr>
          <w:t>information@aje-dc.org</w:t>
        </w:r>
      </w:hyperlink>
      <w:r w:rsidRPr="00DC53B1">
        <w:rPr>
          <w:rStyle w:val="Hyperlink"/>
          <w:rFonts w:ascii="Garamond" w:hAnsi="Garamond"/>
        </w:rPr>
        <w:t xml:space="preserve"> </w:t>
      </w:r>
      <w:r w:rsidRPr="00DC53B1">
        <w:rPr>
          <w:rFonts w:ascii="Garamond" w:hAnsi="Garamond"/>
        </w:rPr>
        <w:t xml:space="preserve"> •  </w:t>
      </w:r>
      <w:hyperlink r:id="rId10" w:history="1">
        <w:r w:rsidRPr="00DC53B1">
          <w:rPr>
            <w:rStyle w:val="Hyperlink"/>
            <w:rFonts w:ascii="Garamond" w:hAnsi="Garamond"/>
          </w:rPr>
          <w:t>www.aje-dc.org</w:t>
        </w:r>
      </w:hyperlink>
      <w:r w:rsidRPr="00DC53B1">
        <w:rPr>
          <w:rFonts w:ascii="Garamond" w:hAnsi="Garamond"/>
        </w:rPr>
        <w:t xml:space="preserve">   •  1200 G</w:t>
      </w:r>
      <w:bookmarkStart w:id="0" w:name="_GoBack"/>
      <w:bookmarkEnd w:id="0"/>
      <w:r w:rsidRPr="00DC53B1">
        <w:rPr>
          <w:rFonts w:ascii="Garamond" w:hAnsi="Garamond"/>
        </w:rPr>
        <w:t xml:space="preserve"> Street NW Suite 725 • Washington, D.C. 2000</w:t>
      </w:r>
      <w:r w:rsidR="00FC2B57">
        <w:rPr>
          <w:rFonts w:ascii="Garamond" w:hAnsi="Garamond"/>
        </w:rPr>
        <w:t>5</w:t>
      </w:r>
      <w:r w:rsidRPr="00DC53B1">
        <w:rPr>
          <w:rFonts w:ascii="Garamond" w:hAnsi="Garamond"/>
        </w:rPr>
        <w:t xml:space="preserve"> (Metro Center).  </w:t>
      </w:r>
      <w:r>
        <w:rPr>
          <w:rFonts w:ascii="Garamond" w:hAnsi="Garamond"/>
        </w:rPr>
        <w:t xml:space="preserve"> </w:t>
      </w:r>
      <w:r w:rsidRPr="00DC53B1">
        <w:rPr>
          <w:rFonts w:ascii="Garamond" w:hAnsi="Garamond"/>
        </w:rPr>
        <w:t>Mary’s Center Intake on Tuesdays and Thursdays at 3912 Georgia Avenue, NW, Washington, DC 20011.</w:t>
      </w:r>
    </w:p>
    <w:p w:rsidR="006151A1" w:rsidRPr="00DC53B1" w:rsidRDefault="006151A1" w:rsidP="006151A1">
      <w:pPr>
        <w:rPr>
          <w:b/>
        </w:rPr>
      </w:pPr>
    </w:p>
    <w:p w:rsidR="006151A1" w:rsidRPr="006151A1" w:rsidRDefault="006151A1" w:rsidP="006151A1">
      <w:pPr>
        <w:rPr>
          <w:b/>
        </w:rPr>
      </w:pPr>
    </w:p>
    <w:p w:rsidR="006151A1" w:rsidRPr="006151A1" w:rsidRDefault="006151A1" w:rsidP="006151A1">
      <w:pPr>
        <w:rPr>
          <w:b/>
        </w:rPr>
      </w:pPr>
    </w:p>
    <w:p w:rsidR="006151A1" w:rsidRPr="006151A1" w:rsidRDefault="006151A1" w:rsidP="006151A1">
      <w:pPr>
        <w:rPr>
          <w:b/>
        </w:rPr>
      </w:pPr>
    </w:p>
    <w:p w:rsidR="006151A1" w:rsidRPr="006151A1" w:rsidRDefault="006151A1" w:rsidP="006151A1">
      <w:pPr>
        <w:rPr>
          <w:b/>
        </w:rPr>
      </w:pPr>
    </w:p>
    <w:p w:rsidR="006151A1" w:rsidRPr="006151A1" w:rsidRDefault="006151A1" w:rsidP="006151A1">
      <w:pPr>
        <w:rPr>
          <w:b/>
        </w:rPr>
      </w:pPr>
    </w:p>
    <w:p w:rsidR="006151A1" w:rsidRPr="006151A1" w:rsidRDefault="006151A1" w:rsidP="006151A1">
      <w:pPr>
        <w:rPr>
          <w:b/>
        </w:rPr>
      </w:pPr>
    </w:p>
    <w:p w:rsidR="0059427B" w:rsidRPr="006151A1" w:rsidRDefault="006151A1" w:rsidP="006151A1">
      <w:pPr>
        <w:tabs>
          <w:tab w:val="left" w:pos="3600"/>
        </w:tabs>
        <w:rPr>
          <w:b/>
        </w:rPr>
      </w:pPr>
      <w:r w:rsidRPr="006151A1">
        <w:rPr>
          <w:b/>
        </w:rPr>
        <w:tab/>
      </w:r>
    </w:p>
    <w:sectPr w:rsidR="0059427B" w:rsidRPr="006151A1" w:rsidSect="00277C2B">
      <w:headerReference w:type="default" r:id="rId11"/>
      <w:footerReference w:type="even" r:id="rId12"/>
      <w:footerReference w:type="default" r:id="rId13"/>
      <w:pgSz w:w="12240" w:h="15840"/>
      <w:pgMar w:top="720" w:right="720" w:bottom="994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26" w:rsidRDefault="00702F26" w:rsidP="005E4C29">
      <w:pPr>
        <w:spacing w:after="0" w:line="240" w:lineRule="auto"/>
      </w:pPr>
      <w:r>
        <w:separator/>
      </w:r>
    </w:p>
  </w:endnote>
  <w:endnote w:type="continuationSeparator" w:id="0">
    <w:p w:rsidR="00702F26" w:rsidRDefault="00702F26" w:rsidP="005E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1A1" w:rsidRPr="00B27774" w:rsidRDefault="006151A1" w:rsidP="006151A1">
    <w:pPr>
      <w:pStyle w:val="Footer"/>
      <w:tabs>
        <w:tab w:val="clear" w:pos="9360"/>
        <w:tab w:val="right" w:pos="10620"/>
      </w:tabs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  <w:r>
      <w:rPr>
        <w:rFonts w:ascii="Garamond" w:hAnsi="Garamond"/>
        <w:sz w:val="20"/>
        <w:szCs w:val="20"/>
      </w:rPr>
      <w:tab/>
    </w:r>
    <w:r w:rsidR="001510E6">
      <w:rPr>
        <w:rFonts w:ascii="Garamond" w:hAnsi="Garamond"/>
        <w:sz w:val="20"/>
        <w:szCs w:val="20"/>
      </w:rPr>
      <w:t>May 2019</w:t>
    </w:r>
  </w:p>
  <w:p w:rsidR="006151A1" w:rsidRDefault="00615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3D" w:rsidRPr="00B27774" w:rsidRDefault="00B27774" w:rsidP="00B27774">
    <w:pPr>
      <w:pStyle w:val="Footer"/>
      <w:tabs>
        <w:tab w:val="clear" w:pos="9360"/>
        <w:tab w:val="right" w:pos="10620"/>
      </w:tabs>
      <w:rPr>
        <w:rFonts w:ascii="Garamond" w:hAnsi="Garamond"/>
        <w:sz w:val="20"/>
        <w:szCs w:val="20"/>
      </w:rPr>
    </w:pPr>
    <w:r>
      <w:tab/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26" w:rsidRDefault="00702F26" w:rsidP="005E4C29">
      <w:pPr>
        <w:spacing w:after="0" w:line="240" w:lineRule="auto"/>
      </w:pPr>
      <w:r>
        <w:separator/>
      </w:r>
    </w:p>
  </w:footnote>
  <w:footnote w:type="continuationSeparator" w:id="0">
    <w:p w:rsidR="00702F26" w:rsidRDefault="00702F26" w:rsidP="005E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29" w:rsidRPr="001059D4" w:rsidRDefault="005E4C29" w:rsidP="00B27774">
    <w:pPr>
      <w:pStyle w:val="Header"/>
      <w:tabs>
        <w:tab w:val="left" w:pos="-75"/>
        <w:tab w:val="left" w:pos="780"/>
        <w:tab w:val="center" w:pos="4995"/>
        <w:tab w:val="left" w:pos="10710"/>
      </w:tabs>
      <w:ind w:right="90" w:firstLine="720"/>
      <w:jc w:val="center"/>
      <w:rPr>
        <w:rFonts w:ascii="Cambria" w:hAnsi="Cambria"/>
        <w:b/>
        <w:color w:val="1F497D"/>
        <w:sz w:val="44"/>
        <w:szCs w:val="44"/>
      </w:rPr>
    </w:pPr>
    <w:r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4478D3D" wp14:editId="180211D6">
          <wp:simplePos x="0" y="0"/>
          <wp:positionH relativeFrom="column">
            <wp:posOffset>114300</wp:posOffset>
          </wp:positionH>
          <wp:positionV relativeFrom="paragraph">
            <wp:posOffset>-17145</wp:posOffset>
          </wp:positionV>
          <wp:extent cx="1033145" cy="1050925"/>
          <wp:effectExtent l="0" t="0" r="0" b="0"/>
          <wp:wrapSquare wrapText="bothSides"/>
          <wp:docPr id="1" name="Picture 1" descr="C:\Users\JMontgomery\Downloads\1479059_LA008_300[1]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Montgomery\Downloads\1479059_LA008_300[1]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F18">
      <w:rPr>
        <w:rFonts w:ascii="Cambria" w:hAnsi="Cambria"/>
        <w:b/>
        <w:color w:val="1F497D"/>
        <w:sz w:val="44"/>
        <w:szCs w:val="44"/>
      </w:rPr>
      <w:t xml:space="preserve"> </w:t>
    </w:r>
    <w:r w:rsidR="00B27774">
      <w:rPr>
        <w:rFonts w:ascii="Cambria" w:hAnsi="Cambria"/>
        <w:b/>
        <w:color w:val="1F497D"/>
        <w:sz w:val="44"/>
        <w:szCs w:val="44"/>
      </w:rPr>
      <w:tab/>
      <w:t xml:space="preserve">     </w:t>
    </w:r>
    <w:r w:rsidRPr="001059D4">
      <w:rPr>
        <w:rFonts w:ascii="Cambria" w:hAnsi="Cambria"/>
        <w:b/>
        <w:color w:val="1F497D"/>
        <w:sz w:val="44"/>
        <w:szCs w:val="44"/>
      </w:rPr>
      <w:t>Advocates for Justice and Education, Inc.</w:t>
    </w:r>
  </w:p>
  <w:p w:rsidR="005E4C29" w:rsidRPr="001059D4" w:rsidRDefault="005E4C29" w:rsidP="005E4C29">
    <w:pPr>
      <w:pStyle w:val="Header"/>
      <w:tabs>
        <w:tab w:val="left" w:pos="1170"/>
        <w:tab w:val="left" w:pos="10710"/>
      </w:tabs>
      <w:ind w:right="90"/>
      <w:jc w:val="center"/>
      <w:rPr>
        <w:rStyle w:val="Emphasis"/>
        <w:rFonts w:ascii="Cambria" w:hAnsi="Cambria"/>
        <w:color w:val="C00000"/>
      </w:rPr>
    </w:pPr>
    <w:r w:rsidRPr="001059D4">
      <w:rPr>
        <w:rStyle w:val="Emphasis"/>
        <w:rFonts w:ascii="Cambria" w:hAnsi="Cambria"/>
        <w:color w:val="C00000"/>
        <w:sz w:val="20"/>
        <w:szCs w:val="20"/>
      </w:rPr>
      <w:t xml:space="preserve">      </w:t>
    </w:r>
    <w:r w:rsidRPr="001059D4">
      <w:rPr>
        <w:rFonts w:ascii="Cambria" w:hAnsi="Cambria"/>
        <w:b/>
        <w:color w:val="1F497D"/>
        <w:sz w:val="44"/>
        <w:szCs w:val="44"/>
      </w:rPr>
      <w:t xml:space="preserve">  </w:t>
    </w:r>
    <w:r w:rsidRPr="001059D4">
      <w:rPr>
        <w:rStyle w:val="Emphasis"/>
        <w:rFonts w:ascii="Cambria" w:hAnsi="Cambria"/>
        <w:color w:val="C00000"/>
        <w:sz w:val="20"/>
        <w:szCs w:val="20"/>
      </w:rPr>
      <w:t xml:space="preserve">  </w:t>
    </w:r>
    <w:r w:rsidR="00B27774">
      <w:rPr>
        <w:rStyle w:val="Emphasis"/>
        <w:rFonts w:ascii="Cambria" w:hAnsi="Cambria"/>
        <w:color w:val="C00000"/>
        <w:sz w:val="20"/>
        <w:szCs w:val="20"/>
      </w:rPr>
      <w:t xml:space="preserve">             </w:t>
    </w:r>
    <w:r w:rsidRPr="001059D4">
      <w:rPr>
        <w:rStyle w:val="Emphasis"/>
        <w:rFonts w:ascii="Cambria" w:hAnsi="Cambria"/>
        <w:color w:val="C00000"/>
      </w:rPr>
      <w:t>The federally designated Parent Training and Information Center for Washington DC</w:t>
    </w:r>
  </w:p>
  <w:p w:rsidR="00E7483F" w:rsidRDefault="00E7483F" w:rsidP="005E4C29">
    <w:pPr>
      <w:spacing w:after="0" w:line="240" w:lineRule="auto"/>
      <w:jc w:val="center"/>
      <w:rPr>
        <w:rFonts w:ascii="Georgia" w:hAnsi="Georgia"/>
        <w:b/>
        <w:color w:val="44546A" w:themeColor="text2"/>
        <w:sz w:val="28"/>
        <w:szCs w:val="28"/>
      </w:rPr>
    </w:pPr>
  </w:p>
  <w:p w:rsidR="00B27774" w:rsidRDefault="00B27774" w:rsidP="005E4C29">
    <w:pPr>
      <w:spacing w:after="0" w:line="240" w:lineRule="auto"/>
      <w:jc w:val="center"/>
      <w:rPr>
        <w:rFonts w:ascii="Georgia" w:hAnsi="Georgia"/>
        <w:b/>
        <w:color w:val="44546A" w:themeColor="text2"/>
        <w:sz w:val="28"/>
        <w:szCs w:val="28"/>
      </w:rPr>
    </w:pPr>
  </w:p>
  <w:p w:rsidR="005E4C29" w:rsidRDefault="00FA4673" w:rsidP="005E4C29">
    <w:pPr>
      <w:spacing w:after="0" w:line="240" w:lineRule="auto"/>
      <w:jc w:val="center"/>
      <w:rPr>
        <w:rFonts w:ascii="Georgia" w:hAnsi="Georgia"/>
        <w:b/>
        <w:color w:val="44546A" w:themeColor="text2"/>
        <w:sz w:val="28"/>
        <w:szCs w:val="28"/>
      </w:rPr>
    </w:pPr>
    <w:r w:rsidRPr="004063CD">
      <w:rPr>
        <w:rFonts w:ascii="Georgia" w:hAnsi="Georgia"/>
        <w:b/>
        <w:color w:val="1F497D"/>
        <w:sz w:val="28"/>
        <w:szCs w:val="28"/>
      </w:rPr>
      <w:t>Know Your Rights:</w:t>
    </w:r>
  </w:p>
  <w:p w:rsidR="005E4C29" w:rsidRPr="00AD232E" w:rsidRDefault="00FA4673" w:rsidP="00AD232E">
    <w:pPr>
      <w:spacing w:after="0" w:line="240" w:lineRule="auto"/>
      <w:jc w:val="center"/>
      <w:rPr>
        <w:rFonts w:ascii="Georgia" w:hAnsi="Georgia"/>
        <w:b/>
        <w:color w:val="44546A" w:themeColor="text2"/>
        <w:sz w:val="28"/>
        <w:szCs w:val="28"/>
      </w:rPr>
    </w:pPr>
    <w:r>
      <w:rPr>
        <w:rFonts w:ascii="Georgia" w:hAnsi="Georgia"/>
        <w:b/>
        <w:color w:val="1F497D"/>
        <w:sz w:val="28"/>
        <w:szCs w:val="28"/>
      </w:rPr>
      <w:t>Student Fair Access to School Amendment Act of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6CE"/>
    <w:multiLevelType w:val="hybridMultilevel"/>
    <w:tmpl w:val="0676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32C81"/>
    <w:multiLevelType w:val="hybridMultilevel"/>
    <w:tmpl w:val="0A88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40286"/>
    <w:multiLevelType w:val="hybridMultilevel"/>
    <w:tmpl w:val="EC6A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655D0"/>
    <w:multiLevelType w:val="hybridMultilevel"/>
    <w:tmpl w:val="60E0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97057"/>
    <w:multiLevelType w:val="hybridMultilevel"/>
    <w:tmpl w:val="20A8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37E12"/>
    <w:multiLevelType w:val="hybridMultilevel"/>
    <w:tmpl w:val="530A0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D0"/>
    <w:rsid w:val="00010617"/>
    <w:rsid w:val="000435BC"/>
    <w:rsid w:val="00094ACC"/>
    <w:rsid w:val="001510E6"/>
    <w:rsid w:val="00167347"/>
    <w:rsid w:val="00277C2B"/>
    <w:rsid w:val="003058AE"/>
    <w:rsid w:val="00337194"/>
    <w:rsid w:val="00374D53"/>
    <w:rsid w:val="003E397D"/>
    <w:rsid w:val="00445546"/>
    <w:rsid w:val="004739CC"/>
    <w:rsid w:val="0059427B"/>
    <w:rsid w:val="005E4C29"/>
    <w:rsid w:val="006151A1"/>
    <w:rsid w:val="0066420B"/>
    <w:rsid w:val="00691450"/>
    <w:rsid w:val="006D30A3"/>
    <w:rsid w:val="006D65CB"/>
    <w:rsid w:val="00702F26"/>
    <w:rsid w:val="007B103F"/>
    <w:rsid w:val="008508A0"/>
    <w:rsid w:val="00861416"/>
    <w:rsid w:val="008B6441"/>
    <w:rsid w:val="0099483D"/>
    <w:rsid w:val="00995AE2"/>
    <w:rsid w:val="009B26CD"/>
    <w:rsid w:val="00A46CE2"/>
    <w:rsid w:val="00A65938"/>
    <w:rsid w:val="00AD232E"/>
    <w:rsid w:val="00B11065"/>
    <w:rsid w:val="00B24B95"/>
    <w:rsid w:val="00B27774"/>
    <w:rsid w:val="00BF6EAC"/>
    <w:rsid w:val="00C31C40"/>
    <w:rsid w:val="00C3470F"/>
    <w:rsid w:val="00C34A42"/>
    <w:rsid w:val="00C51D03"/>
    <w:rsid w:val="00C72AD6"/>
    <w:rsid w:val="00CE01AD"/>
    <w:rsid w:val="00CF2AEC"/>
    <w:rsid w:val="00D252D0"/>
    <w:rsid w:val="00D821E9"/>
    <w:rsid w:val="00DC53B1"/>
    <w:rsid w:val="00DD2B80"/>
    <w:rsid w:val="00E7483F"/>
    <w:rsid w:val="00E863E2"/>
    <w:rsid w:val="00E87A9F"/>
    <w:rsid w:val="00F54D27"/>
    <w:rsid w:val="00FA4673"/>
    <w:rsid w:val="00FC2B57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29"/>
  </w:style>
  <w:style w:type="paragraph" w:styleId="Footer">
    <w:name w:val="footer"/>
    <w:basedOn w:val="Normal"/>
    <w:link w:val="FooterChar"/>
    <w:uiPriority w:val="99"/>
    <w:unhideWhenUsed/>
    <w:rsid w:val="005E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29"/>
  </w:style>
  <w:style w:type="character" w:styleId="Emphasis">
    <w:name w:val="Emphasis"/>
    <w:qFormat/>
    <w:rsid w:val="005E4C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774"/>
    <w:rPr>
      <w:rFonts w:ascii="Tahoma" w:hAnsi="Tahoma" w:cs="Tahoma"/>
      <w:sz w:val="16"/>
      <w:szCs w:val="16"/>
    </w:rPr>
  </w:style>
  <w:style w:type="character" w:styleId="Hyperlink">
    <w:name w:val="Hyperlink"/>
    <w:rsid w:val="00043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29"/>
  </w:style>
  <w:style w:type="paragraph" w:styleId="Footer">
    <w:name w:val="footer"/>
    <w:basedOn w:val="Normal"/>
    <w:link w:val="FooterChar"/>
    <w:uiPriority w:val="99"/>
    <w:unhideWhenUsed/>
    <w:rsid w:val="005E4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29"/>
  </w:style>
  <w:style w:type="character" w:styleId="Emphasis">
    <w:name w:val="Emphasis"/>
    <w:qFormat/>
    <w:rsid w:val="005E4C2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774"/>
    <w:rPr>
      <w:rFonts w:ascii="Tahoma" w:hAnsi="Tahoma" w:cs="Tahoma"/>
      <w:sz w:val="16"/>
      <w:szCs w:val="16"/>
    </w:rPr>
  </w:style>
  <w:style w:type="character" w:styleId="Hyperlink">
    <w:name w:val="Hyperlink"/>
    <w:rsid w:val="00043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je-dc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rmation@aje-dc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05CC-F4BF-4DDF-A8B8-8C300B63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 Staff</dc:creator>
  <cp:lastModifiedBy>RHiligh-Thomas</cp:lastModifiedBy>
  <cp:revision>5</cp:revision>
  <cp:lastPrinted>2019-05-20T14:32:00Z</cp:lastPrinted>
  <dcterms:created xsi:type="dcterms:W3CDTF">2019-05-20T14:30:00Z</dcterms:created>
  <dcterms:modified xsi:type="dcterms:W3CDTF">2019-06-04T22:54:00Z</dcterms:modified>
</cp:coreProperties>
</file>