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62C73" w:rsidRPr="003F101B" w14:paraId="5F713C54" w14:textId="77777777" w:rsidTr="004D02E6">
        <w:trPr>
          <w:trHeight w:val="242"/>
        </w:trPr>
        <w:tc>
          <w:tcPr>
            <w:tcW w:w="11016" w:type="dxa"/>
            <w:shd w:val="clear" w:color="auto" w:fill="C00000"/>
          </w:tcPr>
          <w:p w14:paraId="6E9EDC2A" w14:textId="2ED2F65B" w:rsidR="00962C73" w:rsidRPr="00962C73" w:rsidRDefault="009525A9" w:rsidP="00D44E41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eorgia" w:hAnsi="Georgia"/>
                <w:b/>
                <w:sz w:val="26"/>
                <w:szCs w:val="26"/>
              </w:rPr>
              <w:t xml:space="preserve">Additional </w:t>
            </w:r>
            <w:r w:rsidR="008E3187">
              <w:rPr>
                <w:rFonts w:ascii="Georgia" w:hAnsi="Georgia"/>
                <w:b/>
                <w:sz w:val="26"/>
                <w:szCs w:val="26"/>
              </w:rPr>
              <w:t xml:space="preserve">Procedural </w:t>
            </w:r>
            <w:r w:rsidR="00D44E41">
              <w:rPr>
                <w:rFonts w:ascii="Georgia" w:hAnsi="Georgia"/>
                <w:b/>
                <w:sz w:val="26"/>
                <w:szCs w:val="26"/>
              </w:rPr>
              <w:t>Protections</w:t>
            </w:r>
            <w:r w:rsidR="008E3187">
              <w:rPr>
                <w:rFonts w:ascii="Georgia" w:hAnsi="Georgia"/>
                <w:b/>
                <w:sz w:val="26"/>
                <w:szCs w:val="26"/>
              </w:rPr>
              <w:t xml:space="preserve"> </w:t>
            </w:r>
            <w:r>
              <w:rPr>
                <w:rFonts w:ascii="Georgia" w:hAnsi="Georgia"/>
                <w:b/>
                <w:sz w:val="26"/>
                <w:szCs w:val="26"/>
              </w:rPr>
              <w:t xml:space="preserve">for Students with Disabilities </w:t>
            </w:r>
          </w:p>
        </w:tc>
      </w:tr>
    </w:tbl>
    <w:p w14:paraId="47CD3A47" w14:textId="77777777" w:rsidR="000D2382" w:rsidRDefault="000D2382" w:rsidP="009525A9">
      <w:pPr>
        <w:pStyle w:val="NoSpacing"/>
        <w:rPr>
          <w:rFonts w:ascii="Garamond" w:hAnsi="Garamond"/>
        </w:rPr>
      </w:pPr>
    </w:p>
    <w:p w14:paraId="53B257E5" w14:textId="64C30188" w:rsidR="00FD57CA" w:rsidRPr="009525A9" w:rsidRDefault="009525A9" w:rsidP="009525A9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Please see our other handouts covering </w:t>
      </w:r>
      <w:r w:rsidR="008E3187">
        <w:rPr>
          <w:rFonts w:ascii="Garamond" w:hAnsi="Garamond"/>
        </w:rPr>
        <w:t xml:space="preserve">procedural rights provided to all students facing </w:t>
      </w:r>
      <w:r>
        <w:rPr>
          <w:rFonts w:ascii="Garamond" w:hAnsi="Garamond"/>
        </w:rPr>
        <w:t>suspensions</w:t>
      </w:r>
      <w:r w:rsidR="008E3187">
        <w:rPr>
          <w:rFonts w:ascii="Garamond" w:hAnsi="Garamond"/>
        </w:rPr>
        <w:t xml:space="preserve"> and expulsions</w:t>
      </w:r>
      <w:r>
        <w:rPr>
          <w:rFonts w:ascii="Garamond" w:hAnsi="Garamond"/>
        </w:rPr>
        <w:t xml:space="preserve"> in </w:t>
      </w:r>
      <w:r w:rsidR="00E700B6">
        <w:rPr>
          <w:rFonts w:ascii="Garamond" w:hAnsi="Garamond"/>
        </w:rPr>
        <w:t>D.C. Public Schools</w:t>
      </w:r>
      <w:r>
        <w:rPr>
          <w:rFonts w:ascii="Garamond" w:hAnsi="Garamond"/>
        </w:rPr>
        <w:t xml:space="preserve"> </w:t>
      </w:r>
      <w:r w:rsidR="00E700B6">
        <w:rPr>
          <w:rFonts w:ascii="Garamond" w:hAnsi="Garamond"/>
        </w:rPr>
        <w:t xml:space="preserve">(DCPS) </w:t>
      </w:r>
      <w:r>
        <w:rPr>
          <w:rFonts w:ascii="Garamond" w:hAnsi="Garamond"/>
        </w:rPr>
        <w:t xml:space="preserve">and </w:t>
      </w:r>
      <w:r w:rsidR="00E700B6">
        <w:rPr>
          <w:rFonts w:ascii="Garamond" w:hAnsi="Garamond"/>
        </w:rPr>
        <w:t>D.C. public charter</w:t>
      </w:r>
      <w:r>
        <w:rPr>
          <w:rFonts w:ascii="Garamond" w:hAnsi="Garamond"/>
        </w:rPr>
        <w:t xml:space="preserve"> schools</w:t>
      </w:r>
      <w:r w:rsidR="008E3187">
        <w:rPr>
          <w:rFonts w:ascii="Garamond" w:hAnsi="Garamond"/>
        </w:rPr>
        <w:t>.</w:t>
      </w:r>
      <w:r>
        <w:rPr>
          <w:rFonts w:ascii="Garamond" w:hAnsi="Garamond"/>
        </w:rPr>
        <w:t xml:space="preserve">  </w:t>
      </w:r>
      <w:r w:rsidR="008E3187">
        <w:rPr>
          <w:rFonts w:ascii="Garamond" w:hAnsi="Garamond"/>
        </w:rPr>
        <w:t>For students with disabilities, b</w:t>
      </w:r>
      <w:r w:rsidR="001F2FF5">
        <w:rPr>
          <w:rFonts w:ascii="Garamond" w:hAnsi="Garamond"/>
        </w:rPr>
        <w:t xml:space="preserve">oth </w:t>
      </w:r>
      <w:r w:rsidR="00E700B6">
        <w:rPr>
          <w:rFonts w:ascii="Garamond" w:hAnsi="Garamond"/>
        </w:rPr>
        <w:t xml:space="preserve">DCPS </w:t>
      </w:r>
      <w:r w:rsidR="005E3A83">
        <w:rPr>
          <w:rFonts w:ascii="Garamond" w:hAnsi="Garamond"/>
        </w:rPr>
        <w:t>and D.C</w:t>
      </w:r>
      <w:r w:rsidR="008E3187">
        <w:rPr>
          <w:rFonts w:ascii="Garamond" w:hAnsi="Garamond"/>
        </w:rPr>
        <w:t xml:space="preserve">. public </w:t>
      </w:r>
      <w:r w:rsidR="001F2FF5">
        <w:rPr>
          <w:rFonts w:ascii="Garamond" w:hAnsi="Garamond"/>
        </w:rPr>
        <w:t>c</w:t>
      </w:r>
      <w:r>
        <w:rPr>
          <w:rFonts w:ascii="Garamond" w:hAnsi="Garamond"/>
        </w:rPr>
        <w:t xml:space="preserve">harter schools must provide the </w:t>
      </w:r>
      <w:r w:rsidR="008E3187">
        <w:rPr>
          <w:rFonts w:ascii="Garamond" w:hAnsi="Garamond"/>
        </w:rPr>
        <w:t xml:space="preserve">additional procedural </w:t>
      </w:r>
      <w:r>
        <w:rPr>
          <w:rFonts w:ascii="Garamond" w:hAnsi="Garamond"/>
        </w:rPr>
        <w:t xml:space="preserve">protections described in this resource unless otherwise indicated.  </w:t>
      </w:r>
      <w:r w:rsidR="00365CCA" w:rsidRPr="009525A9">
        <w:rPr>
          <w:rFonts w:ascii="Garamond" w:hAnsi="Garamond"/>
        </w:rPr>
        <w:t xml:space="preserve">  </w:t>
      </w:r>
    </w:p>
    <w:p w14:paraId="17D224DF" w14:textId="6D529E3B" w:rsidR="007370D7" w:rsidRDefault="008E3187" w:rsidP="00365CCA">
      <w:pPr>
        <w:pStyle w:val="NoSpacing"/>
        <w:numPr>
          <w:ilvl w:val="0"/>
          <w:numId w:val="4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 xml:space="preserve">The Individuals with Disabilities Education Improvement Act (IDEIA) is a federal law that ensures all children with </w:t>
      </w:r>
      <w:r w:rsidR="007370D7">
        <w:rPr>
          <w:rFonts w:ascii="Garamond" w:hAnsi="Garamond"/>
        </w:rPr>
        <w:t>disabilities receive an appropriate public education.  It requires additional procedural protections for student</w:t>
      </w:r>
      <w:r w:rsidR="007B70C1">
        <w:rPr>
          <w:rFonts w:ascii="Garamond" w:hAnsi="Garamond"/>
        </w:rPr>
        <w:t>s</w:t>
      </w:r>
      <w:r w:rsidR="007370D7">
        <w:rPr>
          <w:rFonts w:ascii="Garamond" w:hAnsi="Garamond"/>
        </w:rPr>
        <w:t xml:space="preserve"> with disabilities (under certain circumstances) who are facing suspension or expulsion</w:t>
      </w:r>
      <w:r w:rsidR="00EE2BD9">
        <w:rPr>
          <w:rFonts w:ascii="Garamond" w:hAnsi="Garamond"/>
        </w:rPr>
        <w:t xml:space="preserve"> from school</w:t>
      </w:r>
      <w:r w:rsidR="007370D7">
        <w:rPr>
          <w:rFonts w:ascii="Garamond" w:hAnsi="Garamond"/>
        </w:rPr>
        <w:t>.</w:t>
      </w:r>
    </w:p>
    <w:p w14:paraId="4E2E7D36" w14:textId="7A6941C8" w:rsidR="008B4127" w:rsidRDefault="00365CCA" w:rsidP="00365CCA">
      <w:pPr>
        <w:pStyle w:val="NoSpacing"/>
        <w:numPr>
          <w:ilvl w:val="0"/>
          <w:numId w:val="4"/>
        </w:numPr>
        <w:spacing w:before="240"/>
        <w:rPr>
          <w:rFonts w:ascii="Garamond" w:hAnsi="Garamond"/>
        </w:rPr>
      </w:pPr>
      <w:r w:rsidRPr="009525A9">
        <w:rPr>
          <w:rFonts w:ascii="Garamond" w:hAnsi="Garamond"/>
        </w:rPr>
        <w:t xml:space="preserve">If </w:t>
      </w:r>
      <w:r w:rsidR="007370D7">
        <w:rPr>
          <w:rFonts w:ascii="Garamond" w:hAnsi="Garamond"/>
        </w:rPr>
        <w:t xml:space="preserve">a </w:t>
      </w:r>
      <w:r w:rsidRPr="009525A9">
        <w:rPr>
          <w:rFonts w:ascii="Garamond" w:hAnsi="Garamond"/>
        </w:rPr>
        <w:t xml:space="preserve">school wants to exclude students for more than </w:t>
      </w:r>
      <w:r w:rsidR="001F2FF5">
        <w:rPr>
          <w:rFonts w:ascii="Garamond" w:hAnsi="Garamond"/>
        </w:rPr>
        <w:t>ten (</w:t>
      </w:r>
      <w:r w:rsidRPr="009525A9">
        <w:rPr>
          <w:rFonts w:ascii="Garamond" w:hAnsi="Garamond"/>
        </w:rPr>
        <w:t>10</w:t>
      </w:r>
      <w:r w:rsidR="001F2FF5">
        <w:rPr>
          <w:rFonts w:ascii="Garamond" w:hAnsi="Garamond"/>
        </w:rPr>
        <w:t>)</w:t>
      </w:r>
      <w:r w:rsidRPr="009525A9">
        <w:rPr>
          <w:rFonts w:ascii="Garamond" w:hAnsi="Garamond"/>
        </w:rPr>
        <w:t xml:space="preserve"> school days</w:t>
      </w:r>
      <w:r w:rsidR="008B4127">
        <w:rPr>
          <w:rFonts w:ascii="Garamond" w:hAnsi="Garamond"/>
        </w:rPr>
        <w:t xml:space="preserve">, </w:t>
      </w:r>
      <w:r w:rsidR="008B4127" w:rsidRPr="009525A9">
        <w:rPr>
          <w:rFonts w:ascii="Garamond" w:hAnsi="Garamond"/>
        </w:rPr>
        <w:t>then additional protections apply</w:t>
      </w:r>
      <w:r w:rsidR="008B4127">
        <w:rPr>
          <w:rFonts w:ascii="Garamond" w:hAnsi="Garamond"/>
        </w:rPr>
        <w:t xml:space="preserve">.  </w:t>
      </w:r>
      <w:r w:rsidRPr="009525A9">
        <w:rPr>
          <w:rFonts w:ascii="Garamond" w:hAnsi="Garamond"/>
        </w:rPr>
        <w:t xml:space="preserve"> </w:t>
      </w:r>
    </w:p>
    <w:p w14:paraId="040FBA47" w14:textId="77777777" w:rsidR="008B4127" w:rsidRDefault="008B4127" w:rsidP="00365CCA">
      <w:pPr>
        <w:pStyle w:val="NoSpacing"/>
        <w:numPr>
          <w:ilvl w:val="0"/>
          <w:numId w:val="4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>I</w:t>
      </w:r>
      <w:r w:rsidR="00365CCA" w:rsidRPr="009525A9">
        <w:rPr>
          <w:rFonts w:ascii="Garamond" w:hAnsi="Garamond"/>
        </w:rPr>
        <w:t xml:space="preserve">f </w:t>
      </w:r>
      <w:r w:rsidR="007370D7">
        <w:rPr>
          <w:rFonts w:ascii="Garamond" w:hAnsi="Garamond"/>
        </w:rPr>
        <w:t xml:space="preserve">a </w:t>
      </w:r>
      <w:r w:rsidR="00365CCA" w:rsidRPr="009525A9">
        <w:rPr>
          <w:rFonts w:ascii="Garamond" w:hAnsi="Garamond"/>
        </w:rPr>
        <w:t xml:space="preserve">student has been subjected to a series of removals that total more than </w:t>
      </w:r>
      <w:r w:rsidR="001F2FF5">
        <w:rPr>
          <w:rFonts w:ascii="Garamond" w:hAnsi="Garamond"/>
        </w:rPr>
        <w:t>ten (</w:t>
      </w:r>
      <w:r w:rsidR="00365CCA" w:rsidRPr="009525A9">
        <w:rPr>
          <w:rFonts w:ascii="Garamond" w:hAnsi="Garamond"/>
        </w:rPr>
        <w:t>10</w:t>
      </w:r>
      <w:r w:rsidR="001F2FF5">
        <w:rPr>
          <w:rFonts w:ascii="Garamond" w:hAnsi="Garamond"/>
        </w:rPr>
        <w:t>)</w:t>
      </w:r>
      <w:r w:rsidR="00365CCA" w:rsidRPr="009525A9">
        <w:rPr>
          <w:rFonts w:ascii="Garamond" w:hAnsi="Garamond"/>
        </w:rPr>
        <w:t xml:space="preserve"> school days in a school year </w:t>
      </w:r>
      <w:r w:rsidR="00EE2BD9">
        <w:rPr>
          <w:rFonts w:ascii="Garamond" w:hAnsi="Garamond"/>
        </w:rPr>
        <w:t xml:space="preserve">for similar behavior </w:t>
      </w:r>
      <w:r w:rsidR="001F2FF5">
        <w:rPr>
          <w:rFonts w:ascii="Garamond" w:hAnsi="Garamond"/>
        </w:rPr>
        <w:t>that c</w:t>
      </w:r>
      <w:r w:rsidR="00365CCA" w:rsidRPr="009525A9">
        <w:rPr>
          <w:rFonts w:ascii="Garamond" w:hAnsi="Garamond"/>
        </w:rPr>
        <w:t>onstitute</w:t>
      </w:r>
      <w:r w:rsidR="001F2FF5">
        <w:rPr>
          <w:rFonts w:ascii="Garamond" w:hAnsi="Garamond"/>
        </w:rPr>
        <w:t>s</w:t>
      </w:r>
      <w:r w:rsidR="00365CCA" w:rsidRPr="009525A9">
        <w:rPr>
          <w:rFonts w:ascii="Garamond" w:hAnsi="Garamond"/>
        </w:rPr>
        <w:t xml:space="preserve"> a pattern, then additional protections apply</w:t>
      </w:r>
      <w:r w:rsidR="009525A9">
        <w:rPr>
          <w:rFonts w:ascii="Garamond" w:hAnsi="Garamond"/>
        </w:rPr>
        <w:t>.</w:t>
      </w:r>
      <w:r w:rsidR="00C454E8">
        <w:rPr>
          <w:rFonts w:ascii="Garamond" w:hAnsi="Garamond"/>
        </w:rPr>
        <w:t xml:space="preserve">  </w:t>
      </w:r>
    </w:p>
    <w:p w14:paraId="63F984A3" w14:textId="6A69DDA7" w:rsidR="001F2FF5" w:rsidRDefault="00EE2BD9" w:rsidP="00365CCA">
      <w:pPr>
        <w:pStyle w:val="NoSpacing"/>
        <w:numPr>
          <w:ilvl w:val="0"/>
          <w:numId w:val="4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>Because e</w:t>
      </w:r>
      <w:r w:rsidR="00C454E8">
        <w:rPr>
          <w:rFonts w:ascii="Garamond" w:hAnsi="Garamond"/>
        </w:rPr>
        <w:t xml:space="preserve">xpulsions are </w:t>
      </w:r>
      <w:r>
        <w:rPr>
          <w:rFonts w:ascii="Garamond" w:hAnsi="Garamond"/>
        </w:rPr>
        <w:t>permanent exclusions, students with disabilities facing expulsion should always receive these additional protections.</w:t>
      </w:r>
    </w:p>
    <w:p w14:paraId="18C37A14" w14:textId="4B942873" w:rsidR="00F46E40" w:rsidRPr="009525A9" w:rsidRDefault="007370D7" w:rsidP="00365CCA">
      <w:pPr>
        <w:pStyle w:val="NoSpacing"/>
        <w:numPr>
          <w:ilvl w:val="0"/>
          <w:numId w:val="4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>Removal</w:t>
      </w:r>
      <w:r w:rsidR="00EE2BD9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="008B4127">
        <w:rPr>
          <w:rFonts w:ascii="Garamond" w:hAnsi="Garamond"/>
        </w:rPr>
        <w:t xml:space="preserve">(or patterns </w:t>
      </w:r>
      <w:r>
        <w:rPr>
          <w:rFonts w:ascii="Garamond" w:hAnsi="Garamond"/>
        </w:rPr>
        <w:t>of</w:t>
      </w:r>
      <w:r w:rsidR="008B4127">
        <w:rPr>
          <w:rFonts w:ascii="Garamond" w:hAnsi="Garamond"/>
        </w:rPr>
        <w:t xml:space="preserve"> them)</w:t>
      </w:r>
      <w:r>
        <w:rPr>
          <w:rFonts w:ascii="Garamond" w:hAnsi="Garamond"/>
        </w:rPr>
        <w:t xml:space="preserve"> </w:t>
      </w:r>
      <w:r w:rsidR="008B4127">
        <w:rPr>
          <w:rFonts w:ascii="Garamond" w:hAnsi="Garamond"/>
        </w:rPr>
        <w:t xml:space="preserve">for </w:t>
      </w:r>
      <w:r>
        <w:rPr>
          <w:rFonts w:ascii="Garamond" w:hAnsi="Garamond"/>
        </w:rPr>
        <w:t>more than ten</w:t>
      </w:r>
      <w:r w:rsidR="008B412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(10) school days are considered a change in </w:t>
      </w:r>
      <w:r w:rsidR="00EE2BD9">
        <w:rPr>
          <w:rFonts w:ascii="Garamond" w:hAnsi="Garamond"/>
        </w:rPr>
        <w:t xml:space="preserve">the student’s </w:t>
      </w:r>
      <w:r>
        <w:rPr>
          <w:rFonts w:ascii="Garamond" w:hAnsi="Garamond"/>
        </w:rPr>
        <w:t>placement</w:t>
      </w:r>
      <w:r w:rsidR="005E3A83">
        <w:rPr>
          <w:rFonts w:ascii="Garamond" w:hAnsi="Garamond"/>
        </w:rPr>
        <w:t xml:space="preserve"> due to discipline.  I</w:t>
      </w:r>
      <w:r w:rsidR="00EE2BD9">
        <w:rPr>
          <w:rFonts w:ascii="Garamond" w:hAnsi="Garamond"/>
        </w:rPr>
        <w:t>n these cases</w:t>
      </w:r>
      <w:r w:rsidR="005E3A83">
        <w:rPr>
          <w:rFonts w:ascii="Garamond" w:hAnsi="Garamond"/>
        </w:rPr>
        <w:t>,</w:t>
      </w:r>
      <w:r>
        <w:rPr>
          <w:rFonts w:ascii="Garamond" w:hAnsi="Garamond"/>
        </w:rPr>
        <w:t xml:space="preserve"> the school must apply the following additional procedural protection</w:t>
      </w:r>
      <w:r w:rsidR="00EE2BD9">
        <w:rPr>
          <w:rFonts w:ascii="Garamond" w:hAnsi="Garamond"/>
        </w:rPr>
        <w:t>s:</w:t>
      </w:r>
      <w:r w:rsidR="001F2FF5">
        <w:rPr>
          <w:rFonts w:ascii="Garamond" w:hAnsi="Garamond"/>
        </w:rPr>
        <w:t xml:space="preserve">  </w:t>
      </w:r>
      <w:r w:rsidR="00C454E8">
        <w:rPr>
          <w:rFonts w:ascii="Garamond" w:hAnsi="Garamond"/>
        </w:rPr>
        <w:t xml:space="preserve">  </w:t>
      </w:r>
    </w:p>
    <w:p w14:paraId="52FA74B8" w14:textId="77777777" w:rsidR="00962C73" w:rsidRPr="00A011DD" w:rsidRDefault="00962C73" w:rsidP="00353BD7">
      <w:pPr>
        <w:pStyle w:val="NoSpacing"/>
        <w:spacing w:before="240" w:line="12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8"/>
      </w:tblGrid>
      <w:tr w:rsidR="00962C73" w:rsidRPr="00EE5CEC" w14:paraId="0AC732C7" w14:textId="77777777" w:rsidTr="004D02E6">
        <w:trPr>
          <w:trHeight w:val="307"/>
        </w:trPr>
        <w:tc>
          <w:tcPr>
            <w:tcW w:w="10858" w:type="dxa"/>
            <w:shd w:val="clear" w:color="auto" w:fill="C00000"/>
          </w:tcPr>
          <w:p w14:paraId="0ADAE671" w14:textId="29950CE1" w:rsidR="00962C73" w:rsidRPr="00EE5CEC" w:rsidRDefault="00EE2BD9" w:rsidP="00962C73">
            <w:pPr>
              <w:pStyle w:val="NoSpacing"/>
              <w:rPr>
                <w:rFonts w:ascii="Georgia" w:hAnsi="Georgia"/>
                <w:b/>
                <w:sz w:val="25"/>
                <w:szCs w:val="25"/>
              </w:rPr>
            </w:pPr>
            <w:r>
              <w:rPr>
                <w:rFonts w:ascii="Georgia" w:hAnsi="Georgia"/>
                <w:b/>
                <w:sz w:val="25"/>
                <w:szCs w:val="25"/>
              </w:rPr>
              <w:t xml:space="preserve">Hold a </w:t>
            </w:r>
            <w:r w:rsidR="009525A9">
              <w:rPr>
                <w:rFonts w:ascii="Georgia" w:hAnsi="Georgia"/>
                <w:b/>
                <w:sz w:val="25"/>
                <w:szCs w:val="25"/>
              </w:rPr>
              <w:t xml:space="preserve">Manifestation Determination Review </w:t>
            </w:r>
            <w:r>
              <w:rPr>
                <w:rFonts w:ascii="Georgia" w:hAnsi="Georgia"/>
                <w:b/>
                <w:sz w:val="25"/>
                <w:szCs w:val="25"/>
              </w:rPr>
              <w:t xml:space="preserve">Meeting </w:t>
            </w:r>
            <w:r w:rsidR="009525A9">
              <w:rPr>
                <w:rFonts w:ascii="Georgia" w:hAnsi="Georgia"/>
                <w:b/>
                <w:sz w:val="25"/>
                <w:szCs w:val="25"/>
              </w:rPr>
              <w:t>(MDR)</w:t>
            </w:r>
          </w:p>
        </w:tc>
      </w:tr>
    </w:tbl>
    <w:p w14:paraId="27418A8A" w14:textId="77777777" w:rsidR="000D2382" w:rsidRDefault="000D2382" w:rsidP="004436E3">
      <w:pPr>
        <w:pStyle w:val="ListParagraph"/>
        <w:spacing w:after="0" w:line="240" w:lineRule="auto"/>
        <w:rPr>
          <w:rFonts w:ascii="Garamond" w:hAnsi="Garamond"/>
        </w:rPr>
      </w:pPr>
    </w:p>
    <w:p w14:paraId="6D862B24" w14:textId="6265EE74" w:rsidR="00A2062E" w:rsidRDefault="009525A9" w:rsidP="007370D7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After notifying the parent or guardian of the student with a disability</w:t>
      </w:r>
      <w:r w:rsidR="000D2382">
        <w:rPr>
          <w:rFonts w:ascii="Garamond" w:hAnsi="Garamond"/>
        </w:rPr>
        <w:t xml:space="preserve"> of the proposed change in placement</w:t>
      </w:r>
      <w:r>
        <w:rPr>
          <w:rFonts w:ascii="Garamond" w:hAnsi="Garamond"/>
        </w:rPr>
        <w:t xml:space="preserve">, the school must </w:t>
      </w:r>
      <w:r w:rsidR="007926DC">
        <w:rPr>
          <w:rFonts w:ascii="Garamond" w:hAnsi="Garamond"/>
        </w:rPr>
        <w:t xml:space="preserve">also </w:t>
      </w:r>
      <w:r>
        <w:rPr>
          <w:rFonts w:ascii="Garamond" w:hAnsi="Garamond"/>
        </w:rPr>
        <w:t>provide</w:t>
      </w:r>
      <w:r w:rsidR="007926DC">
        <w:rPr>
          <w:rFonts w:ascii="Garamond" w:hAnsi="Garamond"/>
        </w:rPr>
        <w:t xml:space="preserve"> them with</w:t>
      </w:r>
      <w:r>
        <w:rPr>
          <w:rFonts w:ascii="Garamond" w:hAnsi="Garamond"/>
        </w:rPr>
        <w:t xml:space="preserve"> a copy of a document called “procedural safeguards.”</w:t>
      </w:r>
    </w:p>
    <w:p w14:paraId="7DE4CECB" w14:textId="77777777" w:rsidR="007370D7" w:rsidRDefault="007370D7" w:rsidP="007370D7">
      <w:pPr>
        <w:pStyle w:val="ListParagraph"/>
        <w:spacing w:after="0" w:line="120" w:lineRule="auto"/>
        <w:rPr>
          <w:rFonts w:ascii="Garamond" w:hAnsi="Garamond"/>
        </w:rPr>
      </w:pPr>
    </w:p>
    <w:p w14:paraId="0AFD528C" w14:textId="4E551943" w:rsidR="009525A9" w:rsidRPr="009525A9" w:rsidRDefault="001F2FF5" w:rsidP="00365CCA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The school must</w:t>
      </w:r>
      <w:r w:rsidR="009525A9">
        <w:rPr>
          <w:rFonts w:ascii="Garamond" w:hAnsi="Garamond"/>
        </w:rPr>
        <w:t xml:space="preserve"> also have a meeting</w:t>
      </w:r>
      <w:r w:rsidR="000D2382">
        <w:rPr>
          <w:rFonts w:ascii="Garamond" w:hAnsi="Garamond"/>
        </w:rPr>
        <w:t xml:space="preserve"> within 10 school days</w:t>
      </w:r>
      <w:r w:rsidR="009525A9">
        <w:rPr>
          <w:rFonts w:ascii="Garamond" w:hAnsi="Garamond"/>
        </w:rPr>
        <w:t xml:space="preserve"> called a Manifestation Determination Review </w:t>
      </w:r>
      <w:r w:rsidR="000D2382">
        <w:rPr>
          <w:rFonts w:ascii="Garamond" w:hAnsi="Garamond"/>
        </w:rPr>
        <w:t>(</w:t>
      </w:r>
      <w:r w:rsidR="009525A9">
        <w:rPr>
          <w:rFonts w:ascii="Garamond" w:hAnsi="Garamond"/>
        </w:rPr>
        <w:t>MDR</w:t>
      </w:r>
      <w:r w:rsidR="000D2382">
        <w:rPr>
          <w:rFonts w:ascii="Garamond" w:hAnsi="Garamond"/>
        </w:rPr>
        <w:t>)</w:t>
      </w:r>
      <w:r w:rsidR="009525A9">
        <w:rPr>
          <w:rFonts w:ascii="Garamond" w:hAnsi="Garamond"/>
        </w:rPr>
        <w:t>.</w:t>
      </w:r>
    </w:p>
    <w:p w14:paraId="37B50D23" w14:textId="6D86F186" w:rsidR="009525A9" w:rsidRPr="004436E3" w:rsidRDefault="009525A9" w:rsidP="0053395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b/>
        </w:rPr>
      </w:pPr>
      <w:r>
        <w:rPr>
          <w:rFonts w:ascii="Garamond" w:hAnsi="Garamond"/>
        </w:rPr>
        <w:t xml:space="preserve">At the MDR, the necessary members of the students </w:t>
      </w:r>
      <w:r w:rsidR="004B1BEF">
        <w:rPr>
          <w:rFonts w:ascii="Garamond" w:hAnsi="Garamond"/>
        </w:rPr>
        <w:t xml:space="preserve">Multi-disciplinary Team (i.e. </w:t>
      </w:r>
      <w:r>
        <w:rPr>
          <w:rFonts w:ascii="Garamond" w:hAnsi="Garamond"/>
        </w:rPr>
        <w:t xml:space="preserve">Individualized Education Program </w:t>
      </w:r>
      <w:r w:rsidR="00BC437A">
        <w:rPr>
          <w:rFonts w:ascii="Garamond" w:hAnsi="Garamond"/>
        </w:rPr>
        <w:t>(IEP)</w:t>
      </w:r>
      <w:r w:rsidR="007926DC">
        <w:rPr>
          <w:rFonts w:ascii="Garamond" w:hAnsi="Garamond"/>
        </w:rPr>
        <w:t xml:space="preserve"> or 504</w:t>
      </w:r>
      <w:r w:rsidR="00BC437A">
        <w:rPr>
          <w:rFonts w:ascii="Garamond" w:hAnsi="Garamond"/>
        </w:rPr>
        <w:t xml:space="preserve"> </w:t>
      </w:r>
      <w:r>
        <w:rPr>
          <w:rFonts w:ascii="Garamond" w:hAnsi="Garamond"/>
        </w:rPr>
        <w:t>Team</w:t>
      </w:r>
      <w:r w:rsidR="004B1BEF">
        <w:rPr>
          <w:rFonts w:ascii="Garamond" w:hAnsi="Garamond"/>
        </w:rPr>
        <w:t>)</w:t>
      </w:r>
      <w:r>
        <w:rPr>
          <w:rFonts w:ascii="Garamond" w:hAnsi="Garamond"/>
        </w:rPr>
        <w:t xml:space="preserve"> must </w:t>
      </w:r>
      <w:r w:rsidR="007926DC">
        <w:rPr>
          <w:rFonts w:ascii="Garamond" w:hAnsi="Garamond"/>
        </w:rPr>
        <w:t xml:space="preserve">discuss and determine </w:t>
      </w:r>
      <w:r>
        <w:rPr>
          <w:rFonts w:ascii="Garamond" w:hAnsi="Garamond"/>
        </w:rPr>
        <w:t xml:space="preserve">whether the </w:t>
      </w:r>
      <w:r w:rsidR="007926DC">
        <w:rPr>
          <w:rFonts w:ascii="Garamond" w:hAnsi="Garamond"/>
        </w:rPr>
        <w:t>reported mis</w:t>
      </w:r>
      <w:r>
        <w:rPr>
          <w:rFonts w:ascii="Garamond" w:hAnsi="Garamond"/>
        </w:rPr>
        <w:t>behavior</w:t>
      </w:r>
      <w:r w:rsidR="005E3A83">
        <w:rPr>
          <w:rFonts w:ascii="Garamond" w:hAnsi="Garamond"/>
        </w:rPr>
        <w:t xml:space="preserve"> </w:t>
      </w:r>
      <w:r>
        <w:rPr>
          <w:rFonts w:ascii="Garamond" w:hAnsi="Garamond"/>
        </w:rPr>
        <w:t>is primarily the result of the student’s disability.</w:t>
      </w:r>
      <w:r w:rsidR="007926DC">
        <w:rPr>
          <w:rFonts w:ascii="Garamond" w:hAnsi="Garamond"/>
        </w:rPr>
        <w:t xml:space="preserve">  </w:t>
      </w:r>
      <w:r w:rsidR="007926DC" w:rsidRPr="004436E3">
        <w:rPr>
          <w:rFonts w:ascii="Garamond" w:hAnsi="Garamond"/>
          <w:b/>
        </w:rPr>
        <w:t xml:space="preserve">Note: </w:t>
      </w:r>
      <w:r w:rsidR="008B4127">
        <w:rPr>
          <w:rFonts w:ascii="Garamond" w:hAnsi="Garamond"/>
          <w:b/>
        </w:rPr>
        <w:t>T</w:t>
      </w:r>
      <w:r w:rsidR="0053395F" w:rsidRPr="004436E3">
        <w:rPr>
          <w:rFonts w:ascii="Garamond" w:hAnsi="Garamond"/>
          <w:b/>
        </w:rPr>
        <w:t>he Team discussion is—</w:t>
      </w:r>
      <w:r w:rsidR="007926DC" w:rsidRPr="004436E3">
        <w:rPr>
          <w:rFonts w:ascii="Garamond" w:hAnsi="Garamond"/>
          <w:b/>
          <w:i/>
        </w:rPr>
        <w:t>if</w:t>
      </w:r>
      <w:r w:rsidR="007926DC" w:rsidRPr="004436E3">
        <w:rPr>
          <w:rFonts w:ascii="Garamond" w:hAnsi="Garamond"/>
          <w:b/>
        </w:rPr>
        <w:t xml:space="preserve"> the student behaved as the school reported that</w:t>
      </w:r>
      <w:r w:rsidR="0053395F" w:rsidRPr="004436E3">
        <w:rPr>
          <w:rFonts w:ascii="Garamond" w:hAnsi="Garamond"/>
          <w:b/>
        </w:rPr>
        <w:t xml:space="preserve"> </w:t>
      </w:r>
      <w:r w:rsidR="007926DC" w:rsidRPr="004436E3">
        <w:rPr>
          <w:rFonts w:ascii="Garamond" w:hAnsi="Garamond"/>
          <w:b/>
        </w:rPr>
        <w:t>he</w:t>
      </w:r>
      <w:r w:rsidR="0053395F" w:rsidRPr="004436E3">
        <w:rPr>
          <w:rFonts w:ascii="Garamond" w:hAnsi="Garamond"/>
          <w:b/>
        </w:rPr>
        <w:t xml:space="preserve"> or she</w:t>
      </w:r>
      <w:r w:rsidR="007926DC" w:rsidRPr="004436E3">
        <w:rPr>
          <w:rFonts w:ascii="Garamond" w:hAnsi="Garamond"/>
          <w:b/>
        </w:rPr>
        <w:t xml:space="preserve"> did</w:t>
      </w:r>
      <w:r w:rsidR="0053395F" w:rsidRPr="004436E3">
        <w:rPr>
          <w:rFonts w:ascii="Garamond" w:hAnsi="Garamond"/>
          <w:b/>
        </w:rPr>
        <w:t>—</w:t>
      </w:r>
      <w:r w:rsidR="007926DC" w:rsidRPr="004436E3">
        <w:rPr>
          <w:rFonts w:ascii="Garamond" w:hAnsi="Garamond"/>
          <w:b/>
        </w:rPr>
        <w:t xml:space="preserve">was the conduct in question caused by or did it have a direct and substantial relationship to the student’s disability?  </w:t>
      </w:r>
    </w:p>
    <w:p w14:paraId="5092AA75" w14:textId="77777777" w:rsidR="003438B8" w:rsidRDefault="003438B8" w:rsidP="004436E3">
      <w:pPr>
        <w:pStyle w:val="ListParagraph"/>
        <w:spacing w:line="120" w:lineRule="auto"/>
        <w:rPr>
          <w:rFonts w:ascii="Garamond" w:hAnsi="Garamond"/>
        </w:rPr>
      </w:pPr>
    </w:p>
    <w:p w14:paraId="63F3CD31" w14:textId="050B44C5" w:rsidR="00BC437A" w:rsidRDefault="009525A9" w:rsidP="00365CC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="00BC437A">
        <w:rPr>
          <w:rFonts w:ascii="Garamond" w:hAnsi="Garamond"/>
        </w:rPr>
        <w:t xml:space="preserve">student’s </w:t>
      </w:r>
      <w:r>
        <w:rPr>
          <w:rFonts w:ascii="Garamond" w:hAnsi="Garamond"/>
        </w:rPr>
        <w:t xml:space="preserve">Team must also </w:t>
      </w:r>
      <w:r w:rsidR="0094241A">
        <w:rPr>
          <w:rFonts w:ascii="Garamond" w:hAnsi="Garamond"/>
        </w:rPr>
        <w:t>determine at the MDR</w:t>
      </w:r>
      <w:r w:rsidR="007926D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whether the </w:t>
      </w:r>
      <w:r w:rsidR="0053395F">
        <w:rPr>
          <w:rFonts w:ascii="Garamond" w:hAnsi="Garamond"/>
        </w:rPr>
        <w:t>reported mis</w:t>
      </w:r>
      <w:r>
        <w:rPr>
          <w:rFonts w:ascii="Garamond" w:hAnsi="Garamond"/>
        </w:rPr>
        <w:t xml:space="preserve">behavior was the </w:t>
      </w:r>
      <w:r w:rsidR="0094241A">
        <w:rPr>
          <w:rFonts w:ascii="Garamond" w:hAnsi="Garamond"/>
        </w:rPr>
        <w:t xml:space="preserve">direct </w:t>
      </w:r>
      <w:r>
        <w:rPr>
          <w:rFonts w:ascii="Garamond" w:hAnsi="Garamond"/>
        </w:rPr>
        <w:t>result of the school’</w:t>
      </w:r>
      <w:r w:rsidR="003438B8">
        <w:rPr>
          <w:rFonts w:ascii="Garamond" w:hAnsi="Garamond"/>
        </w:rPr>
        <w:t xml:space="preserve">s failure to provide the services, instruction, and behavioral support listed in the student’s </w:t>
      </w:r>
      <w:r w:rsidR="00BC437A">
        <w:rPr>
          <w:rFonts w:ascii="Garamond" w:hAnsi="Garamond"/>
        </w:rPr>
        <w:t>IEP</w:t>
      </w:r>
      <w:r w:rsidR="007926DC">
        <w:rPr>
          <w:rFonts w:ascii="Garamond" w:hAnsi="Garamond"/>
        </w:rPr>
        <w:t>, 504 Plan</w:t>
      </w:r>
      <w:r w:rsidR="003438B8">
        <w:rPr>
          <w:rFonts w:ascii="Garamond" w:hAnsi="Garamond"/>
        </w:rPr>
        <w:t xml:space="preserve"> or Behavior Intervention Plan</w:t>
      </w:r>
      <w:r w:rsidR="001F2FF5">
        <w:rPr>
          <w:rFonts w:ascii="Garamond" w:hAnsi="Garamond"/>
        </w:rPr>
        <w:t xml:space="preserve"> </w:t>
      </w:r>
      <w:r w:rsidR="000D2382">
        <w:rPr>
          <w:rFonts w:ascii="Garamond" w:hAnsi="Garamond"/>
        </w:rPr>
        <w:t>(</w:t>
      </w:r>
      <w:r w:rsidR="001F2FF5">
        <w:rPr>
          <w:rFonts w:ascii="Garamond" w:hAnsi="Garamond"/>
        </w:rPr>
        <w:t>BIP</w:t>
      </w:r>
      <w:r w:rsidR="000D2382">
        <w:rPr>
          <w:rFonts w:ascii="Garamond" w:hAnsi="Garamond"/>
        </w:rPr>
        <w:t>)</w:t>
      </w:r>
      <w:r w:rsidR="003438B8">
        <w:rPr>
          <w:rFonts w:ascii="Garamond" w:hAnsi="Garamond"/>
        </w:rPr>
        <w:t xml:space="preserve"> (if they have one).    </w:t>
      </w:r>
      <w:r>
        <w:rPr>
          <w:rFonts w:ascii="Garamond" w:hAnsi="Garamond"/>
        </w:rPr>
        <w:t xml:space="preserve">  </w:t>
      </w:r>
    </w:p>
    <w:p w14:paraId="17BBC625" w14:textId="77777777" w:rsidR="00BC437A" w:rsidRPr="00BC437A" w:rsidRDefault="00BC437A" w:rsidP="004436E3">
      <w:pPr>
        <w:pStyle w:val="ListParagraph"/>
        <w:spacing w:line="120" w:lineRule="auto"/>
        <w:rPr>
          <w:rFonts w:ascii="Garamond" w:hAnsi="Garamond"/>
        </w:rPr>
      </w:pPr>
    </w:p>
    <w:p w14:paraId="544C8CA0" w14:textId="27DBD2C5" w:rsidR="00BC437A" w:rsidRPr="00BC437A" w:rsidRDefault="007926DC" w:rsidP="00365CC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During the</w:t>
      </w:r>
      <w:r w:rsidR="00BC437A">
        <w:rPr>
          <w:rFonts w:ascii="Garamond" w:hAnsi="Garamond"/>
        </w:rPr>
        <w:t xml:space="preserve"> MDR, the t</w:t>
      </w:r>
      <w:r w:rsidR="001F2FF5">
        <w:rPr>
          <w:rFonts w:ascii="Garamond" w:hAnsi="Garamond"/>
        </w:rPr>
        <w:t>e</w:t>
      </w:r>
      <w:r w:rsidR="00BC437A">
        <w:rPr>
          <w:rFonts w:ascii="Garamond" w:hAnsi="Garamond"/>
        </w:rPr>
        <w:t xml:space="preserve">am </w:t>
      </w:r>
      <w:r w:rsidR="00BC437A" w:rsidRPr="0053395F">
        <w:rPr>
          <w:rFonts w:ascii="Garamond" w:hAnsi="Garamond"/>
          <w:u w:val="single"/>
        </w:rPr>
        <w:t>must</w:t>
      </w:r>
      <w:r w:rsidR="00BC437A">
        <w:rPr>
          <w:rFonts w:ascii="Garamond" w:hAnsi="Garamond"/>
        </w:rPr>
        <w:t xml:space="preserve"> </w:t>
      </w:r>
      <w:r w:rsidR="001F2FF5">
        <w:rPr>
          <w:rFonts w:ascii="Garamond" w:hAnsi="Garamond"/>
        </w:rPr>
        <w:t xml:space="preserve">at least </w:t>
      </w:r>
      <w:r w:rsidR="0094241A">
        <w:rPr>
          <w:rFonts w:ascii="Garamond" w:hAnsi="Garamond"/>
        </w:rPr>
        <w:t xml:space="preserve">review and </w:t>
      </w:r>
      <w:r w:rsidR="00BC437A">
        <w:rPr>
          <w:rFonts w:ascii="Garamond" w:hAnsi="Garamond"/>
        </w:rPr>
        <w:t xml:space="preserve">consider </w:t>
      </w:r>
      <w:r>
        <w:rPr>
          <w:rFonts w:ascii="Garamond" w:hAnsi="Garamond"/>
        </w:rPr>
        <w:t xml:space="preserve">the student’s </w:t>
      </w:r>
      <w:r w:rsidR="00BC437A">
        <w:rPr>
          <w:rFonts w:ascii="Garamond" w:hAnsi="Garamond"/>
        </w:rPr>
        <w:t>evaluation and diagnostic results, information provided by parents, observations of the student, and the</w:t>
      </w:r>
      <w:r>
        <w:rPr>
          <w:rFonts w:ascii="Garamond" w:hAnsi="Garamond"/>
        </w:rPr>
        <w:t xml:space="preserve"> contents of the</w:t>
      </w:r>
      <w:r w:rsidR="00BC437A">
        <w:rPr>
          <w:rFonts w:ascii="Garamond" w:hAnsi="Garamond"/>
        </w:rPr>
        <w:t xml:space="preserve"> student’s IEP</w:t>
      </w:r>
      <w:r>
        <w:rPr>
          <w:rFonts w:ascii="Garamond" w:hAnsi="Garamond"/>
        </w:rPr>
        <w:t>, 504 Plan</w:t>
      </w:r>
      <w:r w:rsidR="00BC437A">
        <w:rPr>
          <w:rFonts w:ascii="Garamond" w:hAnsi="Garamond"/>
        </w:rPr>
        <w:t xml:space="preserve"> a</w:t>
      </w:r>
      <w:r w:rsidR="001F2FF5">
        <w:rPr>
          <w:rFonts w:ascii="Garamond" w:hAnsi="Garamond"/>
        </w:rPr>
        <w:t>nd any BIP’s</w:t>
      </w:r>
      <w:r w:rsidR="00BC437A">
        <w:rPr>
          <w:rFonts w:ascii="Garamond" w:hAnsi="Garamond"/>
        </w:rPr>
        <w:t xml:space="preserve">.  </w:t>
      </w:r>
    </w:p>
    <w:p w14:paraId="4E923403" w14:textId="77777777" w:rsidR="003438B8" w:rsidRPr="003438B8" w:rsidRDefault="003438B8" w:rsidP="00B42913">
      <w:pPr>
        <w:pStyle w:val="ListParagraph"/>
        <w:spacing w:line="120" w:lineRule="auto"/>
        <w:rPr>
          <w:rFonts w:ascii="Garamond" w:hAnsi="Garamond"/>
        </w:rPr>
      </w:pPr>
    </w:p>
    <w:p w14:paraId="1CCE24FD" w14:textId="6C8DD07B" w:rsidR="003438B8" w:rsidRDefault="003438B8" w:rsidP="00365CC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3438B8">
        <w:rPr>
          <w:rFonts w:ascii="Garamond" w:hAnsi="Garamond"/>
        </w:rPr>
        <w:t>If the</w:t>
      </w:r>
      <w:r w:rsidR="007926DC">
        <w:rPr>
          <w:rFonts w:ascii="Garamond" w:hAnsi="Garamond"/>
        </w:rPr>
        <w:t xml:space="preserve"> student’s reported</w:t>
      </w:r>
      <w:r w:rsidRPr="003438B8">
        <w:rPr>
          <w:rFonts w:ascii="Garamond" w:hAnsi="Garamond"/>
        </w:rPr>
        <w:t xml:space="preserve"> behavior is determined to be </w:t>
      </w:r>
      <w:r w:rsidR="0094241A">
        <w:rPr>
          <w:rFonts w:ascii="Garamond" w:hAnsi="Garamond"/>
        </w:rPr>
        <w:t xml:space="preserve">a </w:t>
      </w:r>
      <w:r w:rsidRPr="003438B8">
        <w:rPr>
          <w:rFonts w:ascii="Garamond" w:hAnsi="Garamond"/>
        </w:rPr>
        <w:t>manifestation of (</w:t>
      </w:r>
      <w:r>
        <w:rPr>
          <w:rFonts w:ascii="Garamond" w:hAnsi="Garamond"/>
        </w:rPr>
        <w:t xml:space="preserve">in other words, </w:t>
      </w:r>
      <w:r w:rsidRPr="003438B8">
        <w:rPr>
          <w:rFonts w:ascii="Garamond" w:hAnsi="Garamond"/>
        </w:rPr>
        <w:t>the primary result of) the student’s disability or disabilities</w:t>
      </w:r>
      <w:r>
        <w:rPr>
          <w:rFonts w:ascii="Garamond" w:hAnsi="Garamond"/>
        </w:rPr>
        <w:t xml:space="preserve">, then the </w:t>
      </w:r>
      <w:r w:rsidR="00B42913">
        <w:rPr>
          <w:rFonts w:ascii="Garamond" w:hAnsi="Garamond"/>
        </w:rPr>
        <w:t xml:space="preserve">school must allow the student to </w:t>
      </w:r>
      <w:r>
        <w:rPr>
          <w:rFonts w:ascii="Garamond" w:hAnsi="Garamond"/>
        </w:rPr>
        <w:t>return to school</w:t>
      </w:r>
      <w:r w:rsidR="001F2FF5">
        <w:rPr>
          <w:rFonts w:ascii="Garamond" w:hAnsi="Garamond"/>
        </w:rPr>
        <w:t xml:space="preserve">, except under </w:t>
      </w:r>
      <w:r w:rsidR="00BC437A">
        <w:rPr>
          <w:rFonts w:ascii="Garamond" w:hAnsi="Garamond"/>
        </w:rPr>
        <w:t>special circumstances.</w:t>
      </w:r>
      <w:r w:rsidR="0094241A">
        <w:rPr>
          <w:rFonts w:ascii="Garamond" w:hAnsi="Garamond"/>
        </w:rPr>
        <w:t>*</w:t>
      </w:r>
    </w:p>
    <w:p w14:paraId="2AA54FDA" w14:textId="77777777" w:rsidR="003438B8" w:rsidRPr="003438B8" w:rsidRDefault="003438B8" w:rsidP="00B42913">
      <w:pPr>
        <w:pStyle w:val="ListParagraph"/>
        <w:spacing w:line="120" w:lineRule="auto"/>
        <w:rPr>
          <w:rFonts w:ascii="Garamond" w:hAnsi="Garamond"/>
        </w:rPr>
      </w:pPr>
    </w:p>
    <w:p w14:paraId="3BA8E48C" w14:textId="77777777" w:rsidR="00B42913" w:rsidRDefault="003438B8" w:rsidP="00B42913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If the behavior is determined to be the result of a failure of the school to follow the student’s IEP</w:t>
      </w:r>
      <w:r w:rsidR="0053395F">
        <w:rPr>
          <w:rFonts w:ascii="Garamond" w:hAnsi="Garamond"/>
        </w:rPr>
        <w:t xml:space="preserve"> (or 504 Plan)</w:t>
      </w:r>
      <w:r>
        <w:rPr>
          <w:rFonts w:ascii="Garamond" w:hAnsi="Garamond"/>
        </w:rPr>
        <w:t xml:space="preserve"> or BIP, then the </w:t>
      </w:r>
      <w:r w:rsidR="00B42913">
        <w:rPr>
          <w:rFonts w:ascii="Garamond" w:hAnsi="Garamond"/>
        </w:rPr>
        <w:t xml:space="preserve">school must allow the </w:t>
      </w:r>
      <w:r>
        <w:rPr>
          <w:rFonts w:ascii="Garamond" w:hAnsi="Garamond"/>
        </w:rPr>
        <w:t xml:space="preserve">student </w:t>
      </w:r>
      <w:r w:rsidR="00B42913">
        <w:rPr>
          <w:rFonts w:ascii="Garamond" w:hAnsi="Garamond"/>
        </w:rPr>
        <w:t>to</w:t>
      </w:r>
      <w:r>
        <w:rPr>
          <w:rFonts w:ascii="Garamond" w:hAnsi="Garamond"/>
        </w:rPr>
        <w:t xml:space="preserve"> return to school</w:t>
      </w:r>
      <w:r w:rsidR="00BC437A">
        <w:rPr>
          <w:rFonts w:ascii="Garamond" w:hAnsi="Garamond"/>
        </w:rPr>
        <w:t xml:space="preserve">, except </w:t>
      </w:r>
      <w:r w:rsidR="001F2FF5">
        <w:rPr>
          <w:rFonts w:ascii="Garamond" w:hAnsi="Garamond"/>
        </w:rPr>
        <w:t>under</w:t>
      </w:r>
      <w:r w:rsidR="00BC437A">
        <w:rPr>
          <w:rFonts w:ascii="Garamond" w:hAnsi="Garamond"/>
        </w:rPr>
        <w:t xml:space="preserve"> special circumstances.</w:t>
      </w:r>
      <w:r w:rsidR="0094241A">
        <w:rPr>
          <w:rFonts w:ascii="Garamond" w:hAnsi="Garamond"/>
        </w:rPr>
        <w:t>*</w:t>
      </w:r>
    </w:p>
    <w:p w14:paraId="21261DB3" w14:textId="77777777" w:rsidR="00B42913" w:rsidRPr="00B42913" w:rsidRDefault="00B42913" w:rsidP="00B42913">
      <w:pPr>
        <w:pStyle w:val="ListParagraph"/>
        <w:rPr>
          <w:rFonts w:ascii="Garamond" w:hAnsi="Garamond"/>
        </w:rPr>
      </w:pPr>
    </w:p>
    <w:p w14:paraId="130AC772" w14:textId="454292B6" w:rsidR="000D2382" w:rsidRPr="00B42913" w:rsidRDefault="0094241A" w:rsidP="00B42913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B42913">
        <w:rPr>
          <w:rFonts w:ascii="Garamond" w:hAnsi="Garamond"/>
        </w:rPr>
        <w:lastRenderedPageBreak/>
        <w:t>If either of the above two conditions are met then t</w:t>
      </w:r>
      <w:r w:rsidR="00BC437A" w:rsidRPr="00B42913">
        <w:rPr>
          <w:rFonts w:ascii="Garamond" w:hAnsi="Garamond"/>
        </w:rPr>
        <w:t>he Team must</w:t>
      </w:r>
      <w:r w:rsidRPr="00B42913">
        <w:rPr>
          <w:rFonts w:ascii="Garamond" w:hAnsi="Garamond"/>
        </w:rPr>
        <w:t xml:space="preserve"> either conduct a Functional Behavioral Assessment (FBA) and implement a BIP, or if a behavioral assessment or plan has already been developed, review and modify it as necessary to address the behavior. </w:t>
      </w:r>
      <w:r w:rsidR="00BC437A" w:rsidRPr="00B42913">
        <w:rPr>
          <w:rFonts w:ascii="Garamond" w:hAnsi="Garamond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A27A12" w:rsidRPr="00EE5CEC" w14:paraId="485D3314" w14:textId="77777777" w:rsidTr="004D02E6">
        <w:trPr>
          <w:trHeight w:val="313"/>
        </w:trPr>
        <w:tc>
          <w:tcPr>
            <w:tcW w:w="10822" w:type="dxa"/>
            <w:shd w:val="clear" w:color="auto" w:fill="C00000"/>
          </w:tcPr>
          <w:p w14:paraId="697F012E" w14:textId="23DB420E" w:rsidR="00A27A12" w:rsidRPr="00EE5CEC" w:rsidRDefault="004436E3" w:rsidP="00E24EFC">
            <w:pPr>
              <w:pStyle w:val="NoSpacing"/>
              <w:rPr>
                <w:rFonts w:ascii="Georgia" w:hAnsi="Georgia"/>
                <w:b/>
                <w:sz w:val="25"/>
                <w:szCs w:val="25"/>
              </w:rPr>
            </w:pPr>
            <w:r>
              <w:rPr>
                <w:rFonts w:ascii="Georgia" w:hAnsi="Georgia"/>
                <w:b/>
                <w:sz w:val="25"/>
                <w:szCs w:val="25"/>
              </w:rPr>
              <w:t>*</w:t>
            </w:r>
            <w:r w:rsidR="00BC437A">
              <w:rPr>
                <w:rFonts w:ascii="Georgia" w:hAnsi="Georgia"/>
                <w:b/>
                <w:sz w:val="25"/>
                <w:szCs w:val="25"/>
              </w:rPr>
              <w:t>Special Circumstances</w:t>
            </w:r>
          </w:p>
        </w:tc>
      </w:tr>
    </w:tbl>
    <w:p w14:paraId="1DFE921C" w14:textId="77777777" w:rsidR="000D2382" w:rsidRDefault="000D2382" w:rsidP="000D2382">
      <w:pPr>
        <w:spacing w:after="0" w:line="120" w:lineRule="auto"/>
        <w:rPr>
          <w:rFonts w:ascii="Garamond" w:hAnsi="Garamond"/>
        </w:rPr>
      </w:pPr>
    </w:p>
    <w:p w14:paraId="1D4DB4E0" w14:textId="4ED8B24F" w:rsidR="002A2449" w:rsidRDefault="00BC437A" w:rsidP="002A2449">
      <w:pPr>
        <w:spacing w:after="0" w:line="240" w:lineRule="auto"/>
        <w:rPr>
          <w:rFonts w:ascii="Garamond" w:hAnsi="Garamond"/>
        </w:rPr>
      </w:pPr>
      <w:r w:rsidRPr="002A2449">
        <w:rPr>
          <w:rFonts w:ascii="Garamond" w:hAnsi="Garamond"/>
        </w:rPr>
        <w:t xml:space="preserve">Regardless of the outcome of the MDR, Students with disabilities can be suspended and moved to another educational placement for up to 45 days if </w:t>
      </w:r>
      <w:r w:rsidR="004B1BEF">
        <w:rPr>
          <w:rFonts w:ascii="Garamond" w:hAnsi="Garamond"/>
        </w:rPr>
        <w:t xml:space="preserve">any of </w:t>
      </w:r>
      <w:r w:rsidRPr="002A2449">
        <w:rPr>
          <w:rFonts w:ascii="Garamond" w:hAnsi="Garamond"/>
        </w:rPr>
        <w:t xml:space="preserve">these special circumstances exist.  </w:t>
      </w:r>
    </w:p>
    <w:p w14:paraId="7B22F1EE" w14:textId="6A3D5F68" w:rsidR="0058020E" w:rsidRPr="002A2449" w:rsidRDefault="00BC437A" w:rsidP="00365CCA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 w:rsidRPr="002A2449">
        <w:rPr>
          <w:rFonts w:ascii="Garamond" w:hAnsi="Garamond"/>
        </w:rPr>
        <w:t>The student carries or possesses a weapon on school grounds</w:t>
      </w:r>
      <w:r w:rsidR="004B1BEF">
        <w:rPr>
          <w:rFonts w:ascii="Garamond" w:hAnsi="Garamond"/>
        </w:rPr>
        <w:t>;</w:t>
      </w:r>
    </w:p>
    <w:p w14:paraId="06F46023" w14:textId="4F820966" w:rsidR="00BC437A" w:rsidRDefault="00BC437A" w:rsidP="00365CCA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The student knowingly possesses, uses or sells drugs at school</w:t>
      </w:r>
      <w:r w:rsidR="004B1BEF">
        <w:rPr>
          <w:rFonts w:ascii="Garamond" w:hAnsi="Garamond"/>
        </w:rPr>
        <w:t>; or</w:t>
      </w:r>
    </w:p>
    <w:p w14:paraId="1AA37AB8" w14:textId="2D81EBA7" w:rsidR="00BC437A" w:rsidRDefault="00BC437A" w:rsidP="00365CCA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The student has inflicted serious bodily injury while at school</w:t>
      </w:r>
      <w:r w:rsidR="004436E3">
        <w:rPr>
          <w:rFonts w:ascii="Garamond" w:hAnsi="Garamond"/>
        </w:rPr>
        <w:t>.</w:t>
      </w:r>
    </w:p>
    <w:p w14:paraId="565DFC7F" w14:textId="198D271A" w:rsidR="000D2382" w:rsidRDefault="002A2449" w:rsidP="00B42913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Please call AJE or </w:t>
      </w:r>
      <w:r w:rsidR="004B1BEF">
        <w:rPr>
          <w:rFonts w:ascii="Garamond" w:hAnsi="Garamond"/>
          <w:b/>
        </w:rPr>
        <w:t xml:space="preserve">consult </w:t>
      </w:r>
      <w:r>
        <w:rPr>
          <w:rFonts w:ascii="Garamond" w:hAnsi="Garamond"/>
          <w:b/>
        </w:rPr>
        <w:t>an education attorney if your disciplinary matter involves any of these special circumstances.</w:t>
      </w:r>
      <w:r w:rsidR="001F2FF5">
        <w:rPr>
          <w:rFonts w:ascii="Garamond" w:hAnsi="Garamond"/>
          <w:b/>
        </w:rPr>
        <w:t xml:space="preserve">  There are specific legal definitions </w:t>
      </w:r>
      <w:r w:rsidR="004B1BEF">
        <w:rPr>
          <w:rFonts w:ascii="Garamond" w:hAnsi="Garamond"/>
          <w:b/>
        </w:rPr>
        <w:t xml:space="preserve">for </w:t>
      </w:r>
      <w:r w:rsidR="001A0272">
        <w:rPr>
          <w:rFonts w:ascii="Garamond" w:hAnsi="Garamond"/>
          <w:b/>
        </w:rPr>
        <w:t xml:space="preserve">each of these circumstances.  </w:t>
      </w:r>
      <w:r w:rsidR="001F2FF5">
        <w:rPr>
          <w:rFonts w:ascii="Garamond" w:hAnsi="Garamond"/>
          <w:b/>
        </w:rPr>
        <w:t xml:space="preserve">  </w:t>
      </w:r>
      <w:r>
        <w:rPr>
          <w:rFonts w:ascii="Garamond" w:hAnsi="Garamond"/>
          <w:b/>
        </w:rPr>
        <w:t xml:space="preserve"> </w:t>
      </w:r>
    </w:p>
    <w:p w14:paraId="3B4A8559" w14:textId="6EAC8414" w:rsidR="002A2449" w:rsidRDefault="002A2449" w:rsidP="000D2382">
      <w:pPr>
        <w:spacing w:after="0" w:line="120" w:lineRule="auto"/>
        <w:ind w:left="149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1F2FF5" w:rsidRPr="003F101B" w14:paraId="4023C7D2" w14:textId="77777777" w:rsidTr="004D02E6">
        <w:trPr>
          <w:trHeight w:val="287"/>
        </w:trPr>
        <w:tc>
          <w:tcPr>
            <w:tcW w:w="10998" w:type="dxa"/>
            <w:shd w:val="clear" w:color="auto" w:fill="C00000"/>
          </w:tcPr>
          <w:p w14:paraId="3CDB3241" w14:textId="3C05C456" w:rsidR="001F2FF5" w:rsidRPr="003F101B" w:rsidRDefault="001F2FF5" w:rsidP="001F2FF5">
            <w:pPr>
              <w:spacing w:after="0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b/>
                <w:sz w:val="26"/>
                <w:szCs w:val="26"/>
              </w:rPr>
              <w:t>Protections for Students with Disabilities attending DCPS Schools</w:t>
            </w:r>
          </w:p>
        </w:tc>
      </w:tr>
    </w:tbl>
    <w:p w14:paraId="65C17A31" w14:textId="77777777" w:rsidR="0042126F" w:rsidRDefault="0042126F" w:rsidP="0042126F">
      <w:pPr>
        <w:spacing w:after="0" w:line="120" w:lineRule="auto"/>
        <w:rPr>
          <w:rFonts w:ascii="Garamond" w:hAnsi="Garamond"/>
        </w:rPr>
      </w:pPr>
    </w:p>
    <w:p w14:paraId="37B5A5D2" w14:textId="62CFF21E" w:rsidR="001F2FF5" w:rsidRDefault="001F2FF5" w:rsidP="000D238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Students with </w:t>
      </w:r>
      <w:r w:rsidR="001A0272">
        <w:rPr>
          <w:rFonts w:ascii="Garamond" w:hAnsi="Garamond"/>
        </w:rPr>
        <w:t>d</w:t>
      </w:r>
      <w:r>
        <w:rPr>
          <w:rFonts w:ascii="Garamond" w:hAnsi="Garamond"/>
        </w:rPr>
        <w:t xml:space="preserve">isabilities (or suspected disabilities) attending DCPS schools have additional protections.  The </w:t>
      </w:r>
      <w:r w:rsidR="004B1BEF">
        <w:rPr>
          <w:rFonts w:ascii="Garamond" w:hAnsi="Garamond"/>
        </w:rPr>
        <w:t xml:space="preserve">Student’s </w:t>
      </w:r>
      <w:r w:rsidR="00B42913">
        <w:rPr>
          <w:rFonts w:ascii="Garamond" w:hAnsi="Garamond"/>
        </w:rPr>
        <w:t>Team</w:t>
      </w:r>
      <w:r w:rsidR="004436E3">
        <w:rPr>
          <w:rFonts w:ascii="Garamond" w:hAnsi="Garamond"/>
        </w:rPr>
        <w:t xml:space="preserve"> cannot allow the suspension</w:t>
      </w:r>
      <w:r>
        <w:rPr>
          <w:rFonts w:ascii="Garamond" w:hAnsi="Garamond"/>
        </w:rPr>
        <w:t xml:space="preserve"> to move forward unless</w:t>
      </w:r>
      <w:r w:rsidRPr="00DB65AE">
        <w:rPr>
          <w:rFonts w:ascii="Garamond" w:hAnsi="Garamond"/>
        </w:rPr>
        <w:t xml:space="preserve"> </w:t>
      </w:r>
      <w:r w:rsidRPr="00DB65AE">
        <w:rPr>
          <w:rFonts w:ascii="Garamond" w:hAnsi="Garamond"/>
          <w:b/>
          <w:u w:val="single"/>
        </w:rPr>
        <w:t>all</w:t>
      </w:r>
      <w:r w:rsidRPr="00DB65AE">
        <w:rPr>
          <w:rFonts w:ascii="Garamond" w:hAnsi="Garamond"/>
        </w:rPr>
        <w:t xml:space="preserve"> of the following are true:</w:t>
      </w:r>
    </w:p>
    <w:p w14:paraId="0CF16356" w14:textId="77777777" w:rsidR="000D2382" w:rsidRDefault="000D2382" w:rsidP="000D2382">
      <w:pPr>
        <w:spacing w:after="0" w:line="120" w:lineRule="auto"/>
        <w:rPr>
          <w:rFonts w:ascii="Garamond" w:hAnsi="Garamond"/>
        </w:rPr>
      </w:pPr>
    </w:p>
    <w:p w14:paraId="4EA73DA8" w14:textId="77777777" w:rsidR="001F2FF5" w:rsidRDefault="001F2FF5" w:rsidP="000D2382">
      <w:pPr>
        <w:pStyle w:val="ListParagraph"/>
        <w:numPr>
          <w:ilvl w:val="0"/>
          <w:numId w:val="8"/>
        </w:numPr>
        <w:spacing w:after="0"/>
        <w:rPr>
          <w:rFonts w:ascii="Garamond" w:hAnsi="Garamond"/>
        </w:rPr>
      </w:pPr>
      <w:r w:rsidRPr="00DB65AE">
        <w:rPr>
          <w:rFonts w:ascii="Garamond" w:hAnsi="Garamond"/>
        </w:rPr>
        <w:t>The IEP and school placement were appropriate.</w:t>
      </w:r>
    </w:p>
    <w:p w14:paraId="00F5441B" w14:textId="77777777" w:rsidR="001F2FF5" w:rsidRDefault="001F2FF5" w:rsidP="00365CCA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DB65AE">
        <w:rPr>
          <w:rFonts w:ascii="Garamond" w:hAnsi="Garamond"/>
        </w:rPr>
        <w:t>Special education services, supplementary aides and services, and behavior intervention strategies were provided consistent with the student’s IEP and placement.</w:t>
      </w:r>
    </w:p>
    <w:p w14:paraId="5C426CC4" w14:textId="77777777" w:rsidR="001F2FF5" w:rsidRPr="00DB65AE" w:rsidRDefault="001F2FF5" w:rsidP="00365CCA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DB65AE">
        <w:rPr>
          <w:rFonts w:ascii="Garamond" w:hAnsi="Garamond"/>
        </w:rPr>
        <w:t xml:space="preserve">The student’s disability </w:t>
      </w:r>
      <w:r w:rsidRPr="00DB65AE">
        <w:rPr>
          <w:rFonts w:ascii="Garamond" w:hAnsi="Garamond"/>
          <w:b/>
          <w:u w:val="single"/>
        </w:rPr>
        <w:t>did not impair</w:t>
      </w:r>
      <w:r w:rsidRPr="00DB65AE">
        <w:rPr>
          <w:rFonts w:ascii="Garamond" w:hAnsi="Garamond"/>
        </w:rPr>
        <w:t xml:space="preserve"> the ability of the student to understand the impact and</w:t>
      </w:r>
      <w:r>
        <w:rPr>
          <w:rFonts w:ascii="Garamond" w:hAnsi="Garamond"/>
        </w:rPr>
        <w:t xml:space="preserve"> consequences of the behavior that caused the suspension</w:t>
      </w:r>
      <w:r w:rsidRPr="00DB65AE">
        <w:rPr>
          <w:rFonts w:ascii="Garamond" w:hAnsi="Garamond"/>
        </w:rPr>
        <w:t xml:space="preserve">.  </w:t>
      </w:r>
    </w:p>
    <w:p w14:paraId="4D8C80DB" w14:textId="2FC881F5" w:rsidR="000D2382" w:rsidRPr="000D2382" w:rsidRDefault="001F2FF5" w:rsidP="000D2382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/>
        </w:rPr>
      </w:pPr>
      <w:r w:rsidRPr="000D2382">
        <w:rPr>
          <w:rFonts w:ascii="Garamond" w:hAnsi="Garamond"/>
        </w:rPr>
        <w:t xml:space="preserve">The student’s disability </w:t>
      </w:r>
      <w:r w:rsidRPr="000D2382">
        <w:rPr>
          <w:rFonts w:ascii="Garamond" w:hAnsi="Garamond"/>
          <w:b/>
          <w:u w:val="single"/>
        </w:rPr>
        <w:t>did not impair</w:t>
      </w:r>
      <w:r w:rsidRPr="000D2382">
        <w:rPr>
          <w:rFonts w:ascii="Garamond" w:hAnsi="Garamond"/>
        </w:rPr>
        <w:t xml:space="preserve"> the ability of the </w:t>
      </w:r>
      <w:r w:rsidR="00B42913">
        <w:rPr>
          <w:rFonts w:ascii="Garamond" w:hAnsi="Garamond"/>
        </w:rPr>
        <w:t>student</w:t>
      </w:r>
      <w:r w:rsidR="00B42913" w:rsidRPr="000D2382">
        <w:rPr>
          <w:rFonts w:ascii="Garamond" w:hAnsi="Garamond"/>
        </w:rPr>
        <w:t xml:space="preserve"> to</w:t>
      </w:r>
      <w:r w:rsidRPr="000D2382">
        <w:rPr>
          <w:rFonts w:ascii="Garamond" w:hAnsi="Garamond"/>
        </w:rPr>
        <w:t xml:space="preserve"> control the behavior subject to the disciplinary action.  </w:t>
      </w:r>
    </w:p>
    <w:p w14:paraId="73C3EC89" w14:textId="77777777" w:rsidR="000D2382" w:rsidRPr="000D2382" w:rsidRDefault="000D2382" w:rsidP="000D2382">
      <w:pPr>
        <w:pStyle w:val="ListParagraph"/>
        <w:spacing w:after="0" w:line="120" w:lineRule="auto"/>
        <w:rPr>
          <w:rFonts w:ascii="Garamond" w:hAnsi="Garamond"/>
          <w:b/>
        </w:rPr>
      </w:pPr>
    </w:p>
    <w:p w14:paraId="35C0B48C" w14:textId="1EC4EEE4" w:rsidR="001F2FF5" w:rsidRDefault="001F2FF5" w:rsidP="0042126F">
      <w:pPr>
        <w:spacing w:after="0" w:line="240" w:lineRule="auto"/>
        <w:rPr>
          <w:rFonts w:ascii="Garamond" w:hAnsi="Garamond"/>
        </w:rPr>
      </w:pPr>
      <w:r w:rsidRPr="000D2382">
        <w:rPr>
          <w:rFonts w:ascii="Garamond" w:hAnsi="Garamond"/>
        </w:rPr>
        <w:t xml:space="preserve">DCPS </w:t>
      </w:r>
      <w:r w:rsidR="001A0272" w:rsidRPr="000D2382">
        <w:rPr>
          <w:rFonts w:ascii="Garamond" w:hAnsi="Garamond"/>
        </w:rPr>
        <w:t xml:space="preserve">schools </w:t>
      </w:r>
      <w:r w:rsidRPr="000D2382">
        <w:rPr>
          <w:rFonts w:ascii="Garamond" w:hAnsi="Garamond"/>
        </w:rPr>
        <w:t>may be able to remove students with disabilities, despite the MDR result,</w:t>
      </w:r>
      <w:r w:rsidR="00E92407">
        <w:rPr>
          <w:rFonts w:ascii="Garamond" w:hAnsi="Garamond"/>
        </w:rPr>
        <w:t xml:space="preserve"> under </w:t>
      </w:r>
      <w:r w:rsidR="004B1BEF">
        <w:rPr>
          <w:rFonts w:ascii="Garamond" w:hAnsi="Garamond"/>
        </w:rPr>
        <w:t>the</w:t>
      </w:r>
      <w:r w:rsidRPr="000D2382">
        <w:rPr>
          <w:rFonts w:ascii="Garamond" w:hAnsi="Garamond"/>
        </w:rPr>
        <w:t xml:space="preserve"> “special circumstances” listed in this resource. </w:t>
      </w:r>
    </w:p>
    <w:p w14:paraId="7B3B1DFD" w14:textId="77777777" w:rsidR="0042126F" w:rsidRPr="000D2382" w:rsidRDefault="0042126F" w:rsidP="0042126F">
      <w:pPr>
        <w:spacing w:after="0" w:line="120" w:lineRule="auto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8"/>
      </w:tblGrid>
      <w:tr w:rsidR="00D22C53" w:rsidRPr="00EE5CEC" w14:paraId="16D3FE3C" w14:textId="77777777" w:rsidTr="004D02E6">
        <w:trPr>
          <w:trHeight w:val="408"/>
        </w:trPr>
        <w:tc>
          <w:tcPr>
            <w:tcW w:w="10778" w:type="dxa"/>
            <w:shd w:val="clear" w:color="auto" w:fill="C00000"/>
          </w:tcPr>
          <w:p w14:paraId="33D1E892" w14:textId="3F9BFDED" w:rsidR="00D22C53" w:rsidRPr="00EE5CEC" w:rsidRDefault="002A2449" w:rsidP="00D22C53">
            <w:pPr>
              <w:pStyle w:val="NoSpacing"/>
              <w:rPr>
                <w:rFonts w:ascii="Georgia" w:hAnsi="Georgia"/>
                <w:b/>
                <w:sz w:val="25"/>
                <w:szCs w:val="25"/>
              </w:rPr>
            </w:pPr>
            <w:r>
              <w:rPr>
                <w:rFonts w:ascii="Georgia" w:hAnsi="Georgia"/>
                <w:b/>
                <w:sz w:val="25"/>
                <w:szCs w:val="25"/>
              </w:rPr>
              <w:t>Additional Rights of Suspended Students with Disabilities</w:t>
            </w:r>
          </w:p>
        </w:tc>
      </w:tr>
    </w:tbl>
    <w:p w14:paraId="3F1376F8" w14:textId="77777777" w:rsidR="0084789A" w:rsidRPr="0030002C" w:rsidRDefault="0084789A" w:rsidP="001C33AC">
      <w:pPr>
        <w:spacing w:after="0" w:line="360" w:lineRule="auto"/>
        <w:jc w:val="both"/>
        <w:rPr>
          <w:rFonts w:ascii="Garamond" w:hAnsi="Garamond"/>
        </w:rPr>
        <w:sectPr w:rsidR="0084789A" w:rsidRPr="0030002C" w:rsidSect="00F46E40">
          <w:headerReference w:type="first" r:id="rId9"/>
          <w:type w:val="continuous"/>
          <w:pgSz w:w="12240" w:h="15840" w:code="1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20"/>
          <w:titlePg/>
          <w:docGrid w:linePitch="360"/>
        </w:sectPr>
      </w:pPr>
    </w:p>
    <w:p w14:paraId="304896DA" w14:textId="77777777" w:rsidR="0042126F" w:rsidRDefault="0042126F" w:rsidP="0042126F">
      <w:pPr>
        <w:pStyle w:val="ListParagraph"/>
        <w:spacing w:after="0" w:line="120" w:lineRule="auto"/>
        <w:jc w:val="both"/>
        <w:rPr>
          <w:rFonts w:ascii="Garamond" w:hAnsi="Garamond"/>
        </w:rPr>
      </w:pPr>
    </w:p>
    <w:p w14:paraId="6AA5716D" w14:textId="675A10EF" w:rsidR="00C44ECC" w:rsidRDefault="002A2449" w:rsidP="00365C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753AEF">
        <w:rPr>
          <w:rFonts w:ascii="Garamond" w:hAnsi="Garamond"/>
        </w:rPr>
        <w:t>f the Team conducts a proper MDR and</w:t>
      </w:r>
      <w:r>
        <w:rPr>
          <w:rFonts w:ascii="Garamond" w:hAnsi="Garamond"/>
        </w:rPr>
        <w:t xml:space="preserve"> </w:t>
      </w:r>
      <w:r w:rsidR="00C44ECC">
        <w:rPr>
          <w:rFonts w:ascii="Garamond" w:hAnsi="Garamond"/>
        </w:rPr>
        <w:t>deci</w:t>
      </w:r>
      <w:r w:rsidR="00753AEF">
        <w:rPr>
          <w:rFonts w:ascii="Garamond" w:hAnsi="Garamond"/>
        </w:rPr>
        <w:t>des the suspension is appropriate</w:t>
      </w:r>
      <w:r w:rsidR="00C44ECC">
        <w:rPr>
          <w:rFonts w:ascii="Garamond" w:hAnsi="Garamond"/>
        </w:rPr>
        <w:t xml:space="preserve">, </w:t>
      </w:r>
      <w:r w:rsidR="00753AEF">
        <w:rPr>
          <w:rFonts w:ascii="Garamond" w:hAnsi="Garamond"/>
        </w:rPr>
        <w:t>then the student</w:t>
      </w:r>
      <w:r>
        <w:rPr>
          <w:rFonts w:ascii="Garamond" w:hAnsi="Garamond"/>
        </w:rPr>
        <w:t xml:space="preserve"> may be suspended</w:t>
      </w:r>
      <w:r w:rsidR="00C44ECC">
        <w:rPr>
          <w:rFonts w:ascii="Garamond" w:hAnsi="Garamond"/>
        </w:rPr>
        <w:t xml:space="preserve"> similar to students without disabilities.</w:t>
      </w:r>
      <w:r w:rsidR="00753AEF">
        <w:rPr>
          <w:rFonts w:ascii="Garamond" w:hAnsi="Garamond"/>
        </w:rPr>
        <w:t xml:space="preserve">  However, students with disabilities</w:t>
      </w:r>
      <w:r w:rsidR="00D343A9">
        <w:rPr>
          <w:rFonts w:ascii="Garamond" w:hAnsi="Garamond"/>
        </w:rPr>
        <w:t xml:space="preserve"> </w:t>
      </w:r>
      <w:r w:rsidR="004436E3">
        <w:rPr>
          <w:rFonts w:ascii="Garamond" w:hAnsi="Garamond"/>
        </w:rPr>
        <w:t xml:space="preserve">still </w:t>
      </w:r>
      <w:r w:rsidR="00D343A9">
        <w:rPr>
          <w:rFonts w:ascii="Garamond" w:hAnsi="Garamond"/>
        </w:rPr>
        <w:t>have additional rights</w:t>
      </w:r>
      <w:r w:rsidR="00753AEF">
        <w:rPr>
          <w:rFonts w:ascii="Garamond" w:hAnsi="Garamond"/>
        </w:rPr>
        <w:t xml:space="preserve">.  </w:t>
      </w:r>
      <w:r w:rsidR="00C44ECC">
        <w:rPr>
          <w:rFonts w:ascii="Garamond" w:hAnsi="Garamond"/>
        </w:rPr>
        <w:t xml:space="preserve">  </w:t>
      </w:r>
    </w:p>
    <w:p w14:paraId="75BFE94E" w14:textId="13ECE356" w:rsidR="00C44ECC" w:rsidRDefault="00C44ECC" w:rsidP="00DB3BCB">
      <w:pPr>
        <w:pStyle w:val="ListParagraph"/>
        <w:spacing w:after="0" w:line="12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E664188" w14:textId="040D5FFF" w:rsidR="00C44ECC" w:rsidRPr="003F1EF0" w:rsidRDefault="003F1EF0" w:rsidP="00365C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While </w:t>
      </w:r>
      <w:r w:rsidR="00D343A9">
        <w:rPr>
          <w:rFonts w:ascii="Garamond" w:hAnsi="Garamond"/>
        </w:rPr>
        <w:t>suspended</w:t>
      </w:r>
      <w:r>
        <w:rPr>
          <w:rFonts w:ascii="Garamond" w:hAnsi="Garamond"/>
        </w:rPr>
        <w:t>, s</w:t>
      </w:r>
      <w:r w:rsidR="00C44ECC">
        <w:rPr>
          <w:rFonts w:ascii="Garamond" w:hAnsi="Garamond"/>
        </w:rPr>
        <w:t>tudents with disabilities are entitled to an opportunity to continue to progress toward the</w:t>
      </w:r>
      <w:r w:rsidR="00D343A9">
        <w:rPr>
          <w:rFonts w:ascii="Garamond" w:hAnsi="Garamond"/>
        </w:rPr>
        <w:t>ir IEP</w:t>
      </w:r>
      <w:r w:rsidR="00C44ECC">
        <w:rPr>
          <w:rFonts w:ascii="Garamond" w:hAnsi="Garamond"/>
        </w:rPr>
        <w:t xml:space="preserve"> goals and</w:t>
      </w:r>
      <w:r>
        <w:rPr>
          <w:rFonts w:ascii="Garamond" w:hAnsi="Garamond"/>
        </w:rPr>
        <w:t xml:space="preserve"> to access their school work.  </w:t>
      </w:r>
      <w:r w:rsidRPr="003F1EF0">
        <w:rPr>
          <w:rFonts w:ascii="Garamond" w:hAnsi="Garamond"/>
        </w:rPr>
        <w:t>IEP</w:t>
      </w:r>
      <w:r>
        <w:rPr>
          <w:rFonts w:ascii="Garamond" w:hAnsi="Garamond"/>
        </w:rPr>
        <w:t xml:space="preserve"> Teams are </w:t>
      </w:r>
      <w:r w:rsidRPr="003F1EF0">
        <w:rPr>
          <w:rFonts w:ascii="Garamond" w:hAnsi="Garamond"/>
        </w:rPr>
        <w:t xml:space="preserve">required to determine the appropriate </w:t>
      </w:r>
      <w:r>
        <w:rPr>
          <w:rFonts w:ascii="Garamond" w:hAnsi="Garamond"/>
        </w:rPr>
        <w:t xml:space="preserve">setting for this to occur, and to make the services and setting available before the student is suspended more than </w:t>
      </w:r>
      <w:r w:rsidR="00E92407">
        <w:rPr>
          <w:rFonts w:ascii="Garamond" w:hAnsi="Garamond"/>
        </w:rPr>
        <w:t xml:space="preserve">ten </w:t>
      </w:r>
      <w:r w:rsidR="00B42913">
        <w:rPr>
          <w:rFonts w:ascii="Garamond" w:hAnsi="Garamond"/>
        </w:rPr>
        <w:t>(</w:t>
      </w:r>
      <w:r w:rsidR="00D343A9">
        <w:rPr>
          <w:rFonts w:ascii="Garamond" w:hAnsi="Garamond"/>
        </w:rPr>
        <w:t>10</w:t>
      </w:r>
      <w:r w:rsidR="00B42913">
        <w:rPr>
          <w:rFonts w:ascii="Garamond" w:hAnsi="Garamond"/>
        </w:rPr>
        <w:t>)</w:t>
      </w:r>
      <w:r w:rsidR="00D343A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school days in one </w:t>
      </w:r>
      <w:r w:rsidR="00B42913">
        <w:rPr>
          <w:rFonts w:ascii="Garamond" w:hAnsi="Garamond"/>
        </w:rPr>
        <w:t xml:space="preserve">school </w:t>
      </w:r>
      <w:r>
        <w:rPr>
          <w:rFonts w:ascii="Garamond" w:hAnsi="Garamond"/>
        </w:rPr>
        <w:t xml:space="preserve">year.   </w:t>
      </w:r>
    </w:p>
    <w:p w14:paraId="57DB918E" w14:textId="77777777" w:rsidR="00677003" w:rsidRPr="0030002C" w:rsidRDefault="00677003" w:rsidP="00DB3BCB">
      <w:pPr>
        <w:pStyle w:val="ListParagraph"/>
        <w:spacing w:after="0" w:line="120" w:lineRule="auto"/>
        <w:jc w:val="both"/>
        <w:rPr>
          <w:rFonts w:ascii="Garamond" w:hAnsi="Garamond"/>
        </w:rPr>
      </w:pPr>
    </w:p>
    <w:p w14:paraId="740CCA6D" w14:textId="019B2A51" w:rsidR="009C4233" w:rsidRPr="00C454E8" w:rsidRDefault="003F1EF0" w:rsidP="00365CCA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The student’s parent or guardian can file an administrative complaint called a Due Process Complaint to request that the student</w:t>
      </w:r>
      <w:r w:rsidR="00B42913">
        <w:rPr>
          <w:rFonts w:ascii="Garamond" w:hAnsi="Garamond"/>
        </w:rPr>
        <w:t xml:space="preserve"> </w:t>
      </w:r>
      <w:r w:rsidR="00D343A9">
        <w:rPr>
          <w:rFonts w:ascii="Garamond" w:hAnsi="Garamond"/>
        </w:rPr>
        <w:t>be</w:t>
      </w:r>
      <w:r>
        <w:rPr>
          <w:rFonts w:ascii="Garamond" w:hAnsi="Garamond"/>
        </w:rPr>
        <w:t xml:space="preserve"> allowed to return to school.  </w:t>
      </w:r>
      <w:r w:rsidR="00C454E8">
        <w:rPr>
          <w:rFonts w:ascii="Garamond" w:hAnsi="Garamond"/>
        </w:rPr>
        <w:t>The hearing for th</w:t>
      </w:r>
      <w:r w:rsidR="00D343A9">
        <w:rPr>
          <w:rFonts w:ascii="Garamond" w:hAnsi="Garamond"/>
        </w:rPr>
        <w:t>is</w:t>
      </w:r>
      <w:r w:rsidR="00C454E8">
        <w:rPr>
          <w:rFonts w:ascii="Garamond" w:hAnsi="Garamond"/>
        </w:rPr>
        <w:t xml:space="preserve"> complaint will be expedited.</w:t>
      </w:r>
      <w:r>
        <w:rPr>
          <w:rFonts w:ascii="Garamond" w:hAnsi="Garamond"/>
        </w:rPr>
        <w:t xml:space="preserve">  While the complaint is pending, the student must be </w:t>
      </w:r>
      <w:r w:rsidR="00D343A9">
        <w:rPr>
          <w:rFonts w:ascii="Garamond" w:hAnsi="Garamond"/>
        </w:rPr>
        <w:t>provided</w:t>
      </w:r>
      <w:r>
        <w:rPr>
          <w:rFonts w:ascii="Garamond" w:hAnsi="Garamond"/>
        </w:rPr>
        <w:t xml:space="preserve"> educational services in the setting determined by the IEP Team.    </w:t>
      </w:r>
      <w:r w:rsidR="0084789A" w:rsidRPr="00C454E8">
        <w:rPr>
          <w:rFonts w:ascii="Garamond" w:hAnsi="Garamond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172BF" w:rsidRPr="003F101B" w14:paraId="1747F32A" w14:textId="77777777" w:rsidTr="004D02E6">
        <w:trPr>
          <w:trHeight w:val="287"/>
        </w:trPr>
        <w:tc>
          <w:tcPr>
            <w:tcW w:w="10998" w:type="dxa"/>
            <w:shd w:val="clear" w:color="auto" w:fill="C00000"/>
          </w:tcPr>
          <w:p w14:paraId="1BC95ED6" w14:textId="6B2B413E" w:rsidR="000172BF" w:rsidRPr="003F101B" w:rsidRDefault="00C454E8" w:rsidP="00E24EFC">
            <w:pPr>
              <w:spacing w:after="0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b/>
                <w:sz w:val="26"/>
                <w:szCs w:val="26"/>
              </w:rPr>
              <w:t>Rights of Students Suspected of Having a Disability/ Section 504</w:t>
            </w:r>
          </w:p>
        </w:tc>
      </w:tr>
    </w:tbl>
    <w:p w14:paraId="3E5326A6" w14:textId="77777777" w:rsidR="0042126F" w:rsidRDefault="0042126F" w:rsidP="0042126F">
      <w:pPr>
        <w:pStyle w:val="ListParagraph"/>
        <w:spacing w:line="120" w:lineRule="auto"/>
        <w:rPr>
          <w:rFonts w:ascii="Garamond" w:hAnsi="Garamond"/>
        </w:rPr>
      </w:pPr>
    </w:p>
    <w:p w14:paraId="5E44EB83" w14:textId="2FBFACEF" w:rsidR="00C454E8" w:rsidRPr="004436E3" w:rsidRDefault="00C454E8" w:rsidP="004436E3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 w:rsidRPr="004436E3">
        <w:rPr>
          <w:rFonts w:ascii="Garamond" w:hAnsi="Garamond"/>
        </w:rPr>
        <w:t>Once a parent or guardian has requested an evaluation for special education</w:t>
      </w:r>
      <w:r w:rsidR="00D343A9" w:rsidRPr="004436E3">
        <w:rPr>
          <w:rFonts w:ascii="Garamond" w:hAnsi="Garamond"/>
        </w:rPr>
        <w:t xml:space="preserve"> or a school is otherwise on notice that the student may have a disability</w:t>
      </w:r>
      <w:r w:rsidRPr="004436E3">
        <w:rPr>
          <w:rFonts w:ascii="Garamond" w:hAnsi="Garamond"/>
        </w:rPr>
        <w:t>,</w:t>
      </w:r>
      <w:r w:rsidR="00D343A9" w:rsidRPr="004436E3">
        <w:rPr>
          <w:rFonts w:ascii="Garamond" w:hAnsi="Garamond"/>
        </w:rPr>
        <w:t xml:space="preserve"> </w:t>
      </w:r>
      <w:r w:rsidRPr="004436E3">
        <w:rPr>
          <w:rFonts w:ascii="Garamond" w:hAnsi="Garamond"/>
        </w:rPr>
        <w:t xml:space="preserve">the student is </w:t>
      </w:r>
      <w:r w:rsidR="00D343A9" w:rsidRPr="004436E3">
        <w:rPr>
          <w:rFonts w:ascii="Garamond" w:hAnsi="Garamond"/>
        </w:rPr>
        <w:t xml:space="preserve">afforded </w:t>
      </w:r>
      <w:r w:rsidRPr="004436E3">
        <w:rPr>
          <w:rFonts w:ascii="Garamond" w:hAnsi="Garamond"/>
        </w:rPr>
        <w:t>all protections provided to students with disabilities under IDEIA.</w:t>
      </w:r>
      <w:r w:rsidR="001A0272" w:rsidRPr="004436E3">
        <w:rPr>
          <w:rFonts w:ascii="Garamond" w:hAnsi="Garamond"/>
        </w:rPr>
        <w:t xml:space="preserve">  </w:t>
      </w:r>
      <w:r w:rsidR="00D343A9" w:rsidRPr="004436E3">
        <w:rPr>
          <w:rFonts w:ascii="Garamond" w:hAnsi="Garamond"/>
        </w:rPr>
        <w:t xml:space="preserve">The school must be on notice of the student’s suspected disability prior to imposing the school discipline in order for this rule to apply.  Note:  </w:t>
      </w:r>
      <w:r w:rsidR="001A0272" w:rsidRPr="004436E3">
        <w:rPr>
          <w:rFonts w:ascii="Garamond" w:hAnsi="Garamond"/>
        </w:rPr>
        <w:t>It is best to provide all requests for evaluations in writing so that the date of the request can be documented.</w:t>
      </w:r>
    </w:p>
    <w:p w14:paraId="054B62AB" w14:textId="77777777" w:rsidR="00C454E8" w:rsidRDefault="00C454E8" w:rsidP="0042126F">
      <w:pPr>
        <w:pStyle w:val="ListParagraph"/>
        <w:spacing w:line="120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317882E" w14:textId="096857BA" w:rsidR="0042126F" w:rsidRDefault="001A0272" w:rsidP="0042126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If a parent requests a special education evaluation </w:t>
      </w:r>
      <w:r w:rsidRPr="004436E3">
        <w:rPr>
          <w:rFonts w:ascii="Garamond" w:hAnsi="Garamond"/>
          <w:i/>
        </w:rPr>
        <w:t>after</w:t>
      </w:r>
      <w:r>
        <w:rPr>
          <w:rFonts w:ascii="Garamond" w:hAnsi="Garamond"/>
        </w:rPr>
        <w:t xml:space="preserve"> the school suspends the student</w:t>
      </w:r>
      <w:r w:rsidR="00365CCA" w:rsidRPr="00C454E8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the </w:t>
      </w:r>
      <w:r w:rsidR="00365CCA" w:rsidRPr="00C454E8">
        <w:rPr>
          <w:rFonts w:ascii="Garamond" w:hAnsi="Garamond"/>
        </w:rPr>
        <w:t>school must conduct an e</w:t>
      </w:r>
      <w:r w:rsidR="00C454E8">
        <w:rPr>
          <w:rFonts w:ascii="Garamond" w:hAnsi="Garamond"/>
        </w:rPr>
        <w:t>valuation in an expedited manner.  If the student is found to have a d</w:t>
      </w:r>
      <w:r w:rsidR="004436E3">
        <w:rPr>
          <w:rFonts w:ascii="Garamond" w:hAnsi="Garamond"/>
        </w:rPr>
        <w:t>isability under IDEIA, then he or she</w:t>
      </w:r>
      <w:r w:rsidR="00C454E8">
        <w:rPr>
          <w:rFonts w:ascii="Garamond" w:hAnsi="Garamond"/>
        </w:rPr>
        <w:t xml:space="preserve"> get</w:t>
      </w:r>
      <w:r w:rsidR="004436E3">
        <w:rPr>
          <w:rFonts w:ascii="Garamond" w:hAnsi="Garamond"/>
        </w:rPr>
        <w:t>s</w:t>
      </w:r>
      <w:r w:rsidR="00C454E8">
        <w:rPr>
          <w:rFonts w:ascii="Garamond" w:hAnsi="Garamond"/>
        </w:rPr>
        <w:t xml:space="preserve"> all the protections provided to students with disabilities</w:t>
      </w:r>
      <w:r w:rsidR="004436E3">
        <w:rPr>
          <w:rFonts w:ascii="Garamond" w:hAnsi="Garamond"/>
        </w:rPr>
        <w:t>,</w:t>
      </w:r>
      <w:r>
        <w:rPr>
          <w:rFonts w:ascii="Garamond" w:hAnsi="Garamond"/>
        </w:rPr>
        <w:t xml:space="preserve"> including an MDR.  </w:t>
      </w:r>
      <w:r w:rsidR="00C454E8">
        <w:rPr>
          <w:rFonts w:ascii="Garamond" w:hAnsi="Garamond"/>
        </w:rPr>
        <w:t xml:space="preserve">  </w:t>
      </w:r>
    </w:p>
    <w:p w14:paraId="153283B7" w14:textId="77777777" w:rsidR="0042126F" w:rsidRPr="0042126F" w:rsidRDefault="0042126F" w:rsidP="0042126F">
      <w:pPr>
        <w:pStyle w:val="ListParagraph"/>
        <w:spacing w:line="120" w:lineRule="auto"/>
        <w:rPr>
          <w:rFonts w:ascii="Garamond" w:hAnsi="Garamond"/>
        </w:rPr>
      </w:pPr>
    </w:p>
    <w:p w14:paraId="2BCA6EEA" w14:textId="77777777" w:rsidR="00B275B8" w:rsidRDefault="00C454E8" w:rsidP="00B275B8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 w:rsidRPr="00C454E8">
        <w:rPr>
          <w:rFonts w:ascii="Garamond" w:hAnsi="Garamond"/>
        </w:rPr>
        <w:t xml:space="preserve"> </w:t>
      </w:r>
      <w:r w:rsidR="007A00A6">
        <w:rPr>
          <w:rFonts w:ascii="Garamond" w:hAnsi="Garamond"/>
        </w:rPr>
        <w:t>Students with 504 Plans have at least the same protections as students with IEPs</w:t>
      </w:r>
      <w:r w:rsidR="001A0272">
        <w:rPr>
          <w:rFonts w:ascii="Garamond" w:hAnsi="Garamond"/>
        </w:rPr>
        <w:t xml:space="preserve">, including </w:t>
      </w:r>
      <w:r w:rsidR="00B275B8">
        <w:rPr>
          <w:rFonts w:ascii="Garamond" w:hAnsi="Garamond"/>
        </w:rPr>
        <w:t>MDRs.</w:t>
      </w:r>
    </w:p>
    <w:p w14:paraId="419ABA9D" w14:textId="5C99DD2D" w:rsidR="00D45B8C" w:rsidRPr="00B275B8" w:rsidRDefault="00947D78" w:rsidP="00B275B8">
      <w:pPr>
        <w:spacing w:line="240" w:lineRule="auto"/>
        <w:rPr>
          <w:rFonts w:ascii="Garamond" w:hAnsi="Garamond"/>
          <w:sz w:val="20"/>
          <w:szCs w:val="20"/>
        </w:rPr>
      </w:pPr>
      <w:r w:rsidRPr="00B275B8">
        <w:rPr>
          <w:rFonts w:ascii="Garamond" w:hAnsi="Garamond"/>
          <w:b/>
          <w:sz w:val="20"/>
          <w:szCs w:val="20"/>
        </w:rPr>
        <w:t xml:space="preserve">Need Additional Help?  </w:t>
      </w:r>
      <w:r w:rsidRPr="00B275B8">
        <w:rPr>
          <w:rFonts w:ascii="Garamond" w:hAnsi="Garamond"/>
          <w:sz w:val="20"/>
          <w:szCs w:val="20"/>
        </w:rPr>
        <w:t xml:space="preserve">Call or visit Advocates for Justice and Education (AJE):  (202) 678-8060 • </w:t>
      </w:r>
      <w:r w:rsidR="00F13CE6">
        <w:rPr>
          <w:rFonts w:ascii="Garamond" w:hAnsi="Garamond"/>
          <w:sz w:val="20"/>
          <w:szCs w:val="20"/>
        </w:rPr>
        <w:t>1200 G</w:t>
      </w:r>
      <w:r w:rsidRPr="00B275B8">
        <w:rPr>
          <w:rFonts w:ascii="Garamond" w:hAnsi="Garamond"/>
          <w:sz w:val="20"/>
          <w:szCs w:val="20"/>
        </w:rPr>
        <w:t xml:space="preserve"> Street, NW</w:t>
      </w:r>
      <w:r w:rsidR="004436E3" w:rsidRPr="00B275B8">
        <w:rPr>
          <w:rFonts w:ascii="Garamond" w:hAnsi="Garamond"/>
          <w:sz w:val="20"/>
          <w:szCs w:val="20"/>
        </w:rPr>
        <w:t>,</w:t>
      </w:r>
      <w:r w:rsidRPr="00B275B8">
        <w:rPr>
          <w:rFonts w:ascii="Garamond" w:hAnsi="Garamond"/>
          <w:sz w:val="20"/>
          <w:szCs w:val="20"/>
        </w:rPr>
        <w:t xml:space="preserve"> </w:t>
      </w:r>
      <w:r w:rsidR="00F13CE6">
        <w:rPr>
          <w:rFonts w:ascii="Garamond" w:hAnsi="Garamond"/>
          <w:sz w:val="20"/>
          <w:szCs w:val="20"/>
        </w:rPr>
        <w:t>Suite 725</w:t>
      </w:r>
      <w:r w:rsidRPr="00B275B8">
        <w:rPr>
          <w:rFonts w:ascii="Garamond" w:hAnsi="Garamond"/>
          <w:sz w:val="20"/>
          <w:szCs w:val="20"/>
        </w:rPr>
        <w:t xml:space="preserve"> • Washington, D.C. 2000</w:t>
      </w:r>
      <w:r w:rsidR="00F13CE6">
        <w:rPr>
          <w:rFonts w:ascii="Garamond" w:hAnsi="Garamond"/>
          <w:sz w:val="20"/>
          <w:szCs w:val="20"/>
        </w:rPr>
        <w:t>5</w:t>
      </w:r>
      <w:bookmarkStart w:id="0" w:name="_GoBack"/>
      <w:bookmarkEnd w:id="0"/>
      <w:r w:rsidRPr="00B275B8">
        <w:rPr>
          <w:rFonts w:ascii="Garamond" w:hAnsi="Garamond"/>
          <w:sz w:val="20"/>
          <w:szCs w:val="20"/>
        </w:rPr>
        <w:t xml:space="preserve">.  </w:t>
      </w:r>
      <w:r w:rsidR="00FA0331" w:rsidRPr="00B275B8">
        <w:rPr>
          <w:rFonts w:ascii="Garamond" w:hAnsi="Garamond"/>
          <w:sz w:val="20"/>
          <w:szCs w:val="20"/>
        </w:rPr>
        <w:t xml:space="preserve">Mary’s Center </w:t>
      </w:r>
      <w:r w:rsidR="00D9284F" w:rsidRPr="00B275B8">
        <w:rPr>
          <w:rFonts w:ascii="Garamond" w:hAnsi="Garamond"/>
          <w:sz w:val="20"/>
          <w:szCs w:val="20"/>
        </w:rPr>
        <w:t xml:space="preserve">Intake on </w:t>
      </w:r>
      <w:r w:rsidR="00FA0331" w:rsidRPr="00B275B8">
        <w:rPr>
          <w:rFonts w:ascii="Garamond" w:hAnsi="Garamond"/>
          <w:sz w:val="20"/>
          <w:szCs w:val="20"/>
        </w:rPr>
        <w:t>Tuesdays and Thursdays</w:t>
      </w:r>
      <w:r w:rsidR="00D9284F" w:rsidRPr="00B275B8">
        <w:rPr>
          <w:rFonts w:ascii="Garamond" w:hAnsi="Garamond"/>
          <w:sz w:val="20"/>
          <w:szCs w:val="20"/>
        </w:rPr>
        <w:t xml:space="preserve"> at </w:t>
      </w:r>
      <w:r w:rsidR="00FA0331" w:rsidRPr="00B275B8">
        <w:rPr>
          <w:rFonts w:ascii="Garamond" w:hAnsi="Garamond"/>
          <w:sz w:val="20"/>
          <w:szCs w:val="20"/>
        </w:rPr>
        <w:t>3912 Georgia Avenue, NW, Washington, DC 20011</w:t>
      </w:r>
      <w:r w:rsidR="00D45B8C" w:rsidRPr="00B275B8">
        <w:rPr>
          <w:rFonts w:ascii="Garamond" w:hAnsi="Garamond"/>
          <w:sz w:val="20"/>
          <w:szCs w:val="20"/>
        </w:rPr>
        <w:t xml:space="preserve"> </w:t>
      </w:r>
    </w:p>
    <w:sectPr w:rsidR="00D45B8C" w:rsidRPr="00B275B8" w:rsidSect="00F521EE">
      <w:type w:val="continuous"/>
      <w:pgSz w:w="12240" w:h="15840" w:code="1"/>
      <w:pgMar w:top="547" w:right="720" w:bottom="547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2BB9A" w14:textId="77777777" w:rsidR="008E6791" w:rsidRDefault="008E6791">
      <w:r>
        <w:separator/>
      </w:r>
    </w:p>
  </w:endnote>
  <w:endnote w:type="continuationSeparator" w:id="0">
    <w:p w14:paraId="484816B0" w14:textId="77777777" w:rsidR="008E6791" w:rsidRDefault="008E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AE3BE" w14:textId="77777777" w:rsidR="008E6791" w:rsidRDefault="008E6791">
      <w:r>
        <w:separator/>
      </w:r>
    </w:p>
  </w:footnote>
  <w:footnote w:type="continuationSeparator" w:id="0">
    <w:p w14:paraId="65D822AA" w14:textId="77777777" w:rsidR="008E6791" w:rsidRDefault="008E6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4473A" w14:textId="5D66D62A" w:rsidR="003B75E2" w:rsidRPr="003B75E2" w:rsidRDefault="003B75E2" w:rsidP="005F2EFB">
    <w:pPr>
      <w:pStyle w:val="Header"/>
      <w:spacing w:after="0" w:line="240" w:lineRule="auto"/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6D83DD3" wp14:editId="7F5C7146">
          <wp:simplePos x="0" y="0"/>
          <wp:positionH relativeFrom="column">
            <wp:posOffset>17145</wp:posOffset>
          </wp:positionH>
          <wp:positionV relativeFrom="paragraph">
            <wp:posOffset>0</wp:posOffset>
          </wp:positionV>
          <wp:extent cx="1033272" cy="945824"/>
          <wp:effectExtent l="0" t="0" r="0" b="698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72" cy="945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75E2"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  <w:t xml:space="preserve"> </w:t>
    </w:r>
    <w:r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  <w:t xml:space="preserve">                 </w:t>
    </w:r>
    <w:r w:rsidR="005F2EFB"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  <w:t xml:space="preserve">  </w:t>
    </w:r>
    <w:r w:rsidRPr="003B75E2"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  <w:t>Advocates for Justice and Education, Inc.</w:t>
    </w:r>
  </w:p>
  <w:p w14:paraId="10F434CB" w14:textId="4ECEAEDE" w:rsidR="00B9361D" w:rsidRDefault="003B75E2" w:rsidP="005F2EFB">
    <w:pPr>
      <w:tabs>
        <w:tab w:val="left" w:pos="1170"/>
        <w:tab w:val="center" w:pos="4680"/>
        <w:tab w:val="right" w:pos="9360"/>
        <w:tab w:val="left" w:pos="10710"/>
      </w:tabs>
      <w:spacing w:after="0" w:line="240" w:lineRule="auto"/>
      <w:ind w:right="90"/>
      <w:jc w:val="center"/>
      <w:rPr>
        <w:rFonts w:asciiTheme="majorHAnsi" w:eastAsiaTheme="minorHAnsi" w:hAnsiTheme="majorHAnsi" w:cstheme="minorBidi"/>
        <w:i/>
        <w:iCs/>
        <w:color w:val="C00000"/>
      </w:rPr>
    </w:pPr>
    <w:r w:rsidRPr="003B75E2">
      <w:rPr>
        <w:rFonts w:asciiTheme="majorHAnsi" w:eastAsiaTheme="minorHAnsi" w:hAnsiTheme="majorHAnsi" w:cstheme="minorBidi"/>
        <w:i/>
        <w:iCs/>
        <w:color w:val="C00000"/>
        <w:sz w:val="20"/>
        <w:szCs w:val="20"/>
      </w:rPr>
      <w:t xml:space="preserve">                </w:t>
    </w:r>
    <w:r w:rsidR="005F2EFB">
      <w:rPr>
        <w:rFonts w:asciiTheme="majorHAnsi" w:eastAsiaTheme="minorHAnsi" w:hAnsiTheme="majorHAnsi" w:cstheme="minorBidi"/>
        <w:i/>
        <w:iCs/>
        <w:color w:val="C00000"/>
        <w:sz w:val="20"/>
        <w:szCs w:val="20"/>
      </w:rPr>
      <w:t xml:space="preserve">     </w:t>
    </w:r>
    <w:r w:rsidRPr="003B75E2">
      <w:rPr>
        <w:rFonts w:asciiTheme="majorHAnsi" w:eastAsiaTheme="minorHAnsi" w:hAnsiTheme="majorHAnsi" w:cstheme="minorBidi"/>
        <w:i/>
        <w:iCs/>
        <w:color w:val="C00000"/>
      </w:rPr>
      <w:t>The federally designated Parent Training and Information Center for Washington DC</w:t>
    </w:r>
  </w:p>
  <w:p w14:paraId="755301BD" w14:textId="77777777" w:rsidR="003B75E2" w:rsidRPr="003B75E2" w:rsidRDefault="003B75E2" w:rsidP="003B75E2">
    <w:pPr>
      <w:tabs>
        <w:tab w:val="left" w:pos="1170"/>
        <w:tab w:val="center" w:pos="4680"/>
        <w:tab w:val="right" w:pos="9360"/>
        <w:tab w:val="left" w:pos="10710"/>
      </w:tabs>
      <w:spacing w:after="0" w:line="240" w:lineRule="auto"/>
      <w:ind w:right="90"/>
      <w:jc w:val="center"/>
      <w:rPr>
        <w:rFonts w:asciiTheme="majorHAnsi" w:eastAsiaTheme="minorHAnsi" w:hAnsiTheme="majorHAnsi" w:cstheme="minorBidi"/>
        <w:i/>
        <w:iCs/>
        <w:color w:val="C00000"/>
      </w:rPr>
    </w:pPr>
  </w:p>
  <w:p w14:paraId="039A065F" w14:textId="7B2C5264" w:rsidR="00B9361D" w:rsidRPr="00A97BA7" w:rsidRDefault="005F2EFB" w:rsidP="00D221BC">
    <w:pPr>
      <w:spacing w:after="0" w:line="240" w:lineRule="auto"/>
      <w:jc w:val="center"/>
      <w:rPr>
        <w:rFonts w:ascii="Georgia" w:hAnsi="Georgia"/>
        <w:b/>
        <w:color w:val="1F497D" w:themeColor="text2"/>
        <w:sz w:val="28"/>
        <w:szCs w:val="28"/>
      </w:rPr>
    </w:pPr>
    <w:r>
      <w:rPr>
        <w:rFonts w:ascii="Georgia" w:hAnsi="Georgia"/>
        <w:b/>
        <w:color w:val="1F497D" w:themeColor="text2"/>
        <w:sz w:val="28"/>
        <w:szCs w:val="28"/>
      </w:rPr>
      <w:t xml:space="preserve"> </w:t>
    </w:r>
    <w:r w:rsidR="00B9361D" w:rsidRPr="00A97BA7">
      <w:rPr>
        <w:rFonts w:ascii="Georgia" w:hAnsi="Georgia"/>
        <w:b/>
        <w:color w:val="1F497D" w:themeColor="text2"/>
        <w:sz w:val="28"/>
        <w:szCs w:val="28"/>
      </w:rPr>
      <w:t xml:space="preserve">Know Your Rights: </w:t>
    </w:r>
  </w:p>
  <w:p w14:paraId="2CE4F1B3" w14:textId="18727CD9" w:rsidR="00C96C7C" w:rsidRPr="00A97BA7" w:rsidRDefault="004D02E6" w:rsidP="00C96C7C">
    <w:pPr>
      <w:pStyle w:val="Header"/>
      <w:jc w:val="center"/>
      <w:rPr>
        <w:rFonts w:ascii="Georgia" w:hAnsi="Georgia"/>
        <w:b/>
        <w:color w:val="1F497D" w:themeColor="text2"/>
        <w:sz w:val="28"/>
        <w:szCs w:val="28"/>
      </w:rPr>
    </w:pPr>
    <w:r w:rsidRPr="00A97BA7">
      <w:rPr>
        <w:rFonts w:ascii="Georgia" w:hAnsi="Georgia"/>
        <w:b/>
        <w:color w:val="1F497D" w:themeColor="text2"/>
        <w:sz w:val="28"/>
        <w:szCs w:val="28"/>
      </w:rPr>
      <w:tab/>
    </w:r>
    <w:r w:rsidR="005F2EFB">
      <w:rPr>
        <w:rFonts w:ascii="Georgia" w:hAnsi="Georgia"/>
        <w:b/>
        <w:color w:val="1F497D" w:themeColor="text2"/>
        <w:sz w:val="28"/>
        <w:szCs w:val="28"/>
      </w:rPr>
      <w:t xml:space="preserve">          </w:t>
    </w:r>
    <w:r w:rsidR="00C27FE2" w:rsidRPr="00A97BA7">
      <w:rPr>
        <w:rFonts w:ascii="Georgia" w:hAnsi="Georgia"/>
        <w:b/>
        <w:color w:val="1F497D" w:themeColor="text2"/>
        <w:sz w:val="28"/>
        <w:szCs w:val="28"/>
      </w:rPr>
      <w:t>Suspension</w:t>
    </w:r>
    <w:r w:rsidR="005E3A83" w:rsidRPr="00A97BA7">
      <w:rPr>
        <w:rFonts w:ascii="Georgia" w:hAnsi="Georgia"/>
        <w:b/>
        <w:color w:val="1F497D" w:themeColor="text2"/>
        <w:sz w:val="28"/>
        <w:szCs w:val="28"/>
      </w:rPr>
      <w:t xml:space="preserve"> and Expulsion</w:t>
    </w:r>
    <w:r w:rsidR="00E0056E" w:rsidRPr="00A97BA7">
      <w:rPr>
        <w:rFonts w:ascii="Georgia" w:hAnsi="Georgia"/>
        <w:b/>
        <w:color w:val="1F497D" w:themeColor="text2"/>
        <w:sz w:val="28"/>
        <w:szCs w:val="28"/>
      </w:rPr>
      <w:t xml:space="preserve"> of Students with Disabilities</w:t>
    </w:r>
    <w:r w:rsidR="00B9361D" w:rsidRPr="00A97BA7">
      <w:rPr>
        <w:rFonts w:ascii="Georgia" w:hAnsi="Georgia"/>
        <w:b/>
        <w:color w:val="1F497D" w:themeColor="text2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906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5A6329"/>
    <w:multiLevelType w:val="hybridMultilevel"/>
    <w:tmpl w:val="B096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229AB"/>
    <w:multiLevelType w:val="hybridMultilevel"/>
    <w:tmpl w:val="989C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C0C10"/>
    <w:multiLevelType w:val="hybridMultilevel"/>
    <w:tmpl w:val="F5A6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E680D"/>
    <w:multiLevelType w:val="hybridMultilevel"/>
    <w:tmpl w:val="01D4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817B8"/>
    <w:multiLevelType w:val="hybridMultilevel"/>
    <w:tmpl w:val="3EDA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A64D9"/>
    <w:multiLevelType w:val="hybridMultilevel"/>
    <w:tmpl w:val="0BD2B536"/>
    <w:lvl w:ilvl="0" w:tplc="D59E8962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7992327C"/>
    <w:multiLevelType w:val="hybridMultilevel"/>
    <w:tmpl w:val="FA42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B9"/>
    <w:rsid w:val="00002BDD"/>
    <w:rsid w:val="000172BF"/>
    <w:rsid w:val="00030519"/>
    <w:rsid w:val="000366CF"/>
    <w:rsid w:val="000B1FED"/>
    <w:rsid w:val="000D2382"/>
    <w:rsid w:val="000E02F8"/>
    <w:rsid w:val="00104C97"/>
    <w:rsid w:val="001351B9"/>
    <w:rsid w:val="0013748E"/>
    <w:rsid w:val="001473FD"/>
    <w:rsid w:val="00155231"/>
    <w:rsid w:val="00165C5F"/>
    <w:rsid w:val="00187F8E"/>
    <w:rsid w:val="001A0272"/>
    <w:rsid w:val="001A03EB"/>
    <w:rsid w:val="001B171E"/>
    <w:rsid w:val="001B74D1"/>
    <w:rsid w:val="001C33AC"/>
    <w:rsid w:val="001D43FE"/>
    <w:rsid w:val="001D5BAE"/>
    <w:rsid w:val="001E7596"/>
    <w:rsid w:val="001F2C50"/>
    <w:rsid w:val="001F2FF5"/>
    <w:rsid w:val="002029EC"/>
    <w:rsid w:val="002151E9"/>
    <w:rsid w:val="00245414"/>
    <w:rsid w:val="002479CD"/>
    <w:rsid w:val="0026789C"/>
    <w:rsid w:val="002A2449"/>
    <w:rsid w:val="002C36D9"/>
    <w:rsid w:val="0030002C"/>
    <w:rsid w:val="0032240F"/>
    <w:rsid w:val="003438B8"/>
    <w:rsid w:val="00343C69"/>
    <w:rsid w:val="00345FD5"/>
    <w:rsid w:val="00353BD7"/>
    <w:rsid w:val="003638C9"/>
    <w:rsid w:val="00363FA6"/>
    <w:rsid w:val="00365CCA"/>
    <w:rsid w:val="0038497B"/>
    <w:rsid w:val="003B75E2"/>
    <w:rsid w:val="003F0BDD"/>
    <w:rsid w:val="003F1EF0"/>
    <w:rsid w:val="003F267D"/>
    <w:rsid w:val="003F77EC"/>
    <w:rsid w:val="00403EA9"/>
    <w:rsid w:val="0042126F"/>
    <w:rsid w:val="004237FD"/>
    <w:rsid w:val="00431910"/>
    <w:rsid w:val="004436E3"/>
    <w:rsid w:val="00446A29"/>
    <w:rsid w:val="00462AA2"/>
    <w:rsid w:val="004A3530"/>
    <w:rsid w:val="004A512C"/>
    <w:rsid w:val="004B0785"/>
    <w:rsid w:val="004B1BEF"/>
    <w:rsid w:val="004C7225"/>
    <w:rsid w:val="004C77EA"/>
    <w:rsid w:val="004D02E6"/>
    <w:rsid w:val="004F02FA"/>
    <w:rsid w:val="004F0EE7"/>
    <w:rsid w:val="0053395F"/>
    <w:rsid w:val="005354A7"/>
    <w:rsid w:val="0054305C"/>
    <w:rsid w:val="00566866"/>
    <w:rsid w:val="0058020E"/>
    <w:rsid w:val="005E3A83"/>
    <w:rsid w:val="005F2EFB"/>
    <w:rsid w:val="005F3A4A"/>
    <w:rsid w:val="00616436"/>
    <w:rsid w:val="00623AD0"/>
    <w:rsid w:val="00632F42"/>
    <w:rsid w:val="006369FB"/>
    <w:rsid w:val="00636A1C"/>
    <w:rsid w:val="0063792A"/>
    <w:rsid w:val="00641E31"/>
    <w:rsid w:val="006460BE"/>
    <w:rsid w:val="00671767"/>
    <w:rsid w:val="00677003"/>
    <w:rsid w:val="0068015B"/>
    <w:rsid w:val="006C3373"/>
    <w:rsid w:val="006D7BE0"/>
    <w:rsid w:val="006F7436"/>
    <w:rsid w:val="007272D0"/>
    <w:rsid w:val="007370D7"/>
    <w:rsid w:val="00751B1F"/>
    <w:rsid w:val="00753AEF"/>
    <w:rsid w:val="007560AC"/>
    <w:rsid w:val="00756CB7"/>
    <w:rsid w:val="00766564"/>
    <w:rsid w:val="0077113D"/>
    <w:rsid w:val="00775FA1"/>
    <w:rsid w:val="007926DC"/>
    <w:rsid w:val="007A00A6"/>
    <w:rsid w:val="007B70C1"/>
    <w:rsid w:val="007D08C8"/>
    <w:rsid w:val="00822EAC"/>
    <w:rsid w:val="0084789A"/>
    <w:rsid w:val="00854FD0"/>
    <w:rsid w:val="008744D7"/>
    <w:rsid w:val="0088347C"/>
    <w:rsid w:val="008B4127"/>
    <w:rsid w:val="008D539D"/>
    <w:rsid w:val="008E3187"/>
    <w:rsid w:val="008E6791"/>
    <w:rsid w:val="009100B5"/>
    <w:rsid w:val="0094241A"/>
    <w:rsid w:val="00947D78"/>
    <w:rsid w:val="00947F77"/>
    <w:rsid w:val="009525A9"/>
    <w:rsid w:val="00961B61"/>
    <w:rsid w:val="00962C73"/>
    <w:rsid w:val="00964965"/>
    <w:rsid w:val="0097531C"/>
    <w:rsid w:val="00983CDB"/>
    <w:rsid w:val="009900C3"/>
    <w:rsid w:val="009C16C9"/>
    <w:rsid w:val="009C4233"/>
    <w:rsid w:val="009C48AE"/>
    <w:rsid w:val="009E11E8"/>
    <w:rsid w:val="00A000C0"/>
    <w:rsid w:val="00A011DD"/>
    <w:rsid w:val="00A10260"/>
    <w:rsid w:val="00A2062E"/>
    <w:rsid w:val="00A211C9"/>
    <w:rsid w:val="00A27A12"/>
    <w:rsid w:val="00A46C96"/>
    <w:rsid w:val="00A66782"/>
    <w:rsid w:val="00A766BE"/>
    <w:rsid w:val="00A83E34"/>
    <w:rsid w:val="00A97BA7"/>
    <w:rsid w:val="00AA71C9"/>
    <w:rsid w:val="00AC0778"/>
    <w:rsid w:val="00AD1564"/>
    <w:rsid w:val="00B10973"/>
    <w:rsid w:val="00B123C5"/>
    <w:rsid w:val="00B275B8"/>
    <w:rsid w:val="00B40BE8"/>
    <w:rsid w:val="00B42913"/>
    <w:rsid w:val="00B71D5B"/>
    <w:rsid w:val="00B7785A"/>
    <w:rsid w:val="00B80958"/>
    <w:rsid w:val="00B8258E"/>
    <w:rsid w:val="00B9361D"/>
    <w:rsid w:val="00BA6496"/>
    <w:rsid w:val="00BB365F"/>
    <w:rsid w:val="00BC437A"/>
    <w:rsid w:val="00BD0B61"/>
    <w:rsid w:val="00BE36AB"/>
    <w:rsid w:val="00BF358B"/>
    <w:rsid w:val="00BF48D3"/>
    <w:rsid w:val="00C02FE6"/>
    <w:rsid w:val="00C14004"/>
    <w:rsid w:val="00C27FE2"/>
    <w:rsid w:val="00C44ECC"/>
    <w:rsid w:val="00C454E8"/>
    <w:rsid w:val="00C51E75"/>
    <w:rsid w:val="00C90C6D"/>
    <w:rsid w:val="00C9262C"/>
    <w:rsid w:val="00C96C7C"/>
    <w:rsid w:val="00CD11BF"/>
    <w:rsid w:val="00CD6BF0"/>
    <w:rsid w:val="00CF4BE3"/>
    <w:rsid w:val="00D221BC"/>
    <w:rsid w:val="00D22C53"/>
    <w:rsid w:val="00D343A9"/>
    <w:rsid w:val="00D4063C"/>
    <w:rsid w:val="00D44E41"/>
    <w:rsid w:val="00D45B8C"/>
    <w:rsid w:val="00D81C68"/>
    <w:rsid w:val="00D9284F"/>
    <w:rsid w:val="00D96A3B"/>
    <w:rsid w:val="00DA7FBB"/>
    <w:rsid w:val="00DB3BCB"/>
    <w:rsid w:val="00DB65AE"/>
    <w:rsid w:val="00DD64A8"/>
    <w:rsid w:val="00E0056E"/>
    <w:rsid w:val="00E02E7C"/>
    <w:rsid w:val="00E139A1"/>
    <w:rsid w:val="00E139D7"/>
    <w:rsid w:val="00E150EC"/>
    <w:rsid w:val="00E669F1"/>
    <w:rsid w:val="00E672CD"/>
    <w:rsid w:val="00E67BDA"/>
    <w:rsid w:val="00E700B6"/>
    <w:rsid w:val="00E92407"/>
    <w:rsid w:val="00EA4146"/>
    <w:rsid w:val="00EC53F4"/>
    <w:rsid w:val="00EE151B"/>
    <w:rsid w:val="00EE2BD9"/>
    <w:rsid w:val="00EF1579"/>
    <w:rsid w:val="00F05ACC"/>
    <w:rsid w:val="00F13CE6"/>
    <w:rsid w:val="00F211D0"/>
    <w:rsid w:val="00F46E40"/>
    <w:rsid w:val="00F521EE"/>
    <w:rsid w:val="00F60559"/>
    <w:rsid w:val="00F609AD"/>
    <w:rsid w:val="00F81E50"/>
    <w:rsid w:val="00FA0331"/>
    <w:rsid w:val="00FA1AB1"/>
    <w:rsid w:val="00FC2F57"/>
    <w:rsid w:val="00FD57CA"/>
    <w:rsid w:val="00FF4439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A10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8347C"/>
    <w:rPr>
      <w:rFonts w:ascii="Calibri" w:hAnsi="Calibri"/>
      <w:sz w:val="22"/>
      <w:szCs w:val="22"/>
    </w:rPr>
  </w:style>
  <w:style w:type="paragraph" w:customStyle="1" w:styleId="Default">
    <w:name w:val="Default"/>
    <w:rsid w:val="00C140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983CDB"/>
    <w:rPr>
      <w:sz w:val="18"/>
      <w:szCs w:val="18"/>
    </w:rPr>
  </w:style>
  <w:style w:type="paragraph" w:styleId="CommentText">
    <w:name w:val="annotation text"/>
    <w:basedOn w:val="Normal"/>
    <w:link w:val="CommentTextChar"/>
    <w:rsid w:val="00983C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83CDB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3C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83CDB"/>
    <w:rPr>
      <w:rFonts w:ascii="Calibri" w:hAnsi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83CDB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964965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8347C"/>
    <w:rPr>
      <w:rFonts w:ascii="Calibri" w:hAnsi="Calibri"/>
      <w:sz w:val="22"/>
      <w:szCs w:val="22"/>
    </w:rPr>
  </w:style>
  <w:style w:type="paragraph" w:customStyle="1" w:styleId="Default">
    <w:name w:val="Default"/>
    <w:rsid w:val="00C140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983CDB"/>
    <w:rPr>
      <w:sz w:val="18"/>
      <w:szCs w:val="18"/>
    </w:rPr>
  </w:style>
  <w:style w:type="paragraph" w:styleId="CommentText">
    <w:name w:val="annotation text"/>
    <w:basedOn w:val="Normal"/>
    <w:link w:val="CommentTextChar"/>
    <w:rsid w:val="00983C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83CDB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3C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83CDB"/>
    <w:rPr>
      <w:rFonts w:ascii="Calibri" w:hAnsi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83CDB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96496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90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05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36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9219-48D7-44F8-9EA5-FD4CE0AF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TRAINING FOR</vt:lpstr>
    </vt:vector>
  </TitlesOfParts>
  <Company>Microsoft</Company>
  <LinksUpToDate>false</LinksUpToDate>
  <CharactersWithSpaces>7302</CharactersWithSpaces>
  <SharedDoc>false</SharedDoc>
  <HLinks>
    <vt:vector size="132" baseType="variant">
      <vt:variant>
        <vt:i4>2228305</vt:i4>
      </vt:variant>
      <vt:variant>
        <vt:i4>63</vt:i4>
      </vt:variant>
      <vt:variant>
        <vt:i4>0</vt:i4>
      </vt:variant>
      <vt:variant>
        <vt:i4>5</vt:i4>
      </vt:variant>
      <vt:variant>
        <vt:lpwstr>mailto:terry.decarbo@dc.gov</vt:lpwstr>
      </vt:variant>
      <vt:variant>
        <vt:lpwstr/>
      </vt:variant>
      <vt:variant>
        <vt:i4>7733354</vt:i4>
      </vt:variant>
      <vt:variant>
        <vt:i4>60</vt:i4>
      </vt:variant>
      <vt:variant>
        <vt:i4>0</vt:i4>
      </vt:variant>
      <vt:variant>
        <vt:i4>5</vt:i4>
      </vt:variant>
      <vt:variant>
        <vt:lpwstr>http://dcps.dc.gov/vgn-ext-templating/v/index.jsp?vgnextoid=ffd8ab73cd761310VgnVCM2000002a05c90aRCRD&amp;vgnextchannel=9f68fa5c266d1210VgnVCM100000b912010aRCRD</vt:lpwstr>
      </vt:variant>
      <vt:variant>
        <vt:lpwstr/>
      </vt:variant>
      <vt:variant>
        <vt:i4>327776</vt:i4>
      </vt:variant>
      <vt:variant>
        <vt:i4>57</vt:i4>
      </vt:variant>
      <vt:variant>
        <vt:i4>0</vt:i4>
      </vt:variant>
      <vt:variant>
        <vt:i4>5</vt:i4>
      </vt:variant>
      <vt:variant>
        <vt:lpwstr>mailto:thomas.anderson@dc.gov</vt:lpwstr>
      </vt:variant>
      <vt:variant>
        <vt:lpwstr/>
      </vt:variant>
      <vt:variant>
        <vt:i4>2555967</vt:i4>
      </vt:variant>
      <vt:variant>
        <vt:i4>54</vt:i4>
      </vt:variant>
      <vt:variant>
        <vt:i4>0</vt:i4>
      </vt:variant>
      <vt:variant>
        <vt:i4>5</vt:i4>
      </vt:variant>
      <vt:variant>
        <vt:lpwstr>http://dcps.dc.gov/vgn-ext-templating/v/index.jsp?vgnextoid=cfd774ed849a3310VgnVCM1000002905c90aRCRD&amp;vgnextchannel=9f68fa5c266d1210VgnVCM100000b912010aRCRD</vt:lpwstr>
      </vt:variant>
      <vt:variant>
        <vt:lpwstr/>
      </vt:variant>
      <vt:variant>
        <vt:i4>983164</vt:i4>
      </vt:variant>
      <vt:variant>
        <vt:i4>51</vt:i4>
      </vt:variant>
      <vt:variant>
        <vt:i4>0</vt:i4>
      </vt:variant>
      <vt:variant>
        <vt:i4>5</vt:i4>
      </vt:variant>
      <vt:variant>
        <vt:lpwstr>mailto:daniel.shea@dc.gov</vt:lpwstr>
      </vt:variant>
      <vt:variant>
        <vt:lpwstr/>
      </vt:variant>
      <vt:variant>
        <vt:i4>7602232</vt:i4>
      </vt:variant>
      <vt:variant>
        <vt:i4>48</vt:i4>
      </vt:variant>
      <vt:variant>
        <vt:i4>0</vt:i4>
      </vt:variant>
      <vt:variant>
        <vt:i4>5</vt:i4>
      </vt:variant>
      <vt:variant>
        <vt:lpwstr>http://dcps.dc.gov/vgn-ext-templating/v/index.jsp?vgnextoid=ee59ab73cd761310VgnVCM2000002a05c90aRCRD&amp;vgnextchannel=9f68fa5c266d1210VgnVCM100000b912010aRCRD</vt:lpwstr>
      </vt:variant>
      <vt:variant>
        <vt:lpwstr/>
      </vt:variant>
      <vt:variant>
        <vt:i4>7864321</vt:i4>
      </vt:variant>
      <vt:variant>
        <vt:i4>45</vt:i4>
      </vt:variant>
      <vt:variant>
        <vt:i4>0</vt:i4>
      </vt:variant>
      <vt:variant>
        <vt:i4>5</vt:i4>
      </vt:variant>
      <vt:variant>
        <vt:lpwstr>mailto:mark.king@dc.gov</vt:lpwstr>
      </vt:variant>
      <vt:variant>
        <vt:lpwstr/>
      </vt:variant>
      <vt:variant>
        <vt:i4>2424889</vt:i4>
      </vt:variant>
      <vt:variant>
        <vt:i4>42</vt:i4>
      </vt:variant>
      <vt:variant>
        <vt:i4>0</vt:i4>
      </vt:variant>
      <vt:variant>
        <vt:i4>5</vt:i4>
      </vt:variant>
      <vt:variant>
        <vt:lpwstr>http://dcps.dc.gov/vgn-ext-templating/v/index.jsp?vgnextoid=f87ef0d93b8a9210VgnVCM1000002905c90aRCRD&amp;vgnextchannel=9f68fa5c266d1210VgnVCM100000b912010aRCRD</vt:lpwstr>
      </vt:variant>
      <vt:variant>
        <vt:lpwstr/>
      </vt:variant>
      <vt:variant>
        <vt:i4>2490448</vt:i4>
      </vt:variant>
      <vt:variant>
        <vt:i4>39</vt:i4>
      </vt:variant>
      <vt:variant>
        <vt:i4>0</vt:i4>
      </vt:variant>
      <vt:variant>
        <vt:i4>5</vt:i4>
      </vt:variant>
      <vt:variant>
        <vt:lpwstr>mailto:lolli.haws@dc.gov</vt:lpwstr>
      </vt:variant>
      <vt:variant>
        <vt:lpwstr/>
      </vt:variant>
      <vt:variant>
        <vt:i4>3014765</vt:i4>
      </vt:variant>
      <vt:variant>
        <vt:i4>36</vt:i4>
      </vt:variant>
      <vt:variant>
        <vt:i4>0</vt:i4>
      </vt:variant>
      <vt:variant>
        <vt:i4>5</vt:i4>
      </vt:variant>
      <vt:variant>
        <vt:lpwstr>http://dcps.dc.gov/vgn-ext-templating/v/index.jsp?vgnextoid=d2adf0d93b8a9210VgnVCM1000002905c90aRCRD&amp;vgnextchannel=9f68fa5c266d1210VgnVCM100000b912010aRCRD</vt:lpwstr>
      </vt:variant>
      <vt:variant>
        <vt:lpwstr/>
      </vt:variant>
      <vt:variant>
        <vt:i4>3145801</vt:i4>
      </vt:variant>
      <vt:variant>
        <vt:i4>33</vt:i4>
      </vt:variant>
      <vt:variant>
        <vt:i4>0</vt:i4>
      </vt:variant>
      <vt:variant>
        <vt:i4>5</vt:i4>
      </vt:variant>
      <vt:variant>
        <vt:lpwstr>mailto:stephen.zagami@dc.gov</vt:lpwstr>
      </vt:variant>
      <vt:variant>
        <vt:lpwstr/>
      </vt:variant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http://dcps.dc.gov/vgn-ext-templating/v/index.jsp?vgnextoid=380f1d01b78a9210VgnVCM2000002a05c90aRCRD&amp;vgnextchannel=9f68fa5c266d1210VgnVCM100000b912010aRCRD</vt:lpwstr>
      </vt:variant>
      <vt:variant>
        <vt:lpwstr/>
      </vt:variant>
      <vt:variant>
        <vt:i4>721020</vt:i4>
      </vt:variant>
      <vt:variant>
        <vt:i4>27</vt:i4>
      </vt:variant>
      <vt:variant>
        <vt:i4>0</vt:i4>
      </vt:variant>
      <vt:variant>
        <vt:i4>5</vt:i4>
      </vt:variant>
      <vt:variant>
        <vt:lpwstr>mailto:jacqueline.gartrell@dc.gov</vt:lpwstr>
      </vt:variant>
      <vt:variant>
        <vt:lpwstr/>
      </vt:variant>
      <vt:variant>
        <vt:i4>2162798</vt:i4>
      </vt:variant>
      <vt:variant>
        <vt:i4>24</vt:i4>
      </vt:variant>
      <vt:variant>
        <vt:i4>0</vt:i4>
      </vt:variant>
      <vt:variant>
        <vt:i4>5</vt:i4>
      </vt:variant>
      <vt:variant>
        <vt:lpwstr>http://dcps.dc.gov/vgn-ext-templating/v/index.jsp?vgnextoid=1178ab73cd761310VgnVCM2000002a05c90aRCRD&amp;vgnextchannel=9f68fa5c266d1210VgnVCM100000b912010aRCRD</vt:lpwstr>
      </vt:variant>
      <vt:variant>
        <vt:lpwstr/>
      </vt:variant>
      <vt:variant>
        <vt:i4>7274514</vt:i4>
      </vt:variant>
      <vt:variant>
        <vt:i4>21</vt:i4>
      </vt:variant>
      <vt:variant>
        <vt:i4>0</vt:i4>
      </vt:variant>
      <vt:variant>
        <vt:i4>5</vt:i4>
      </vt:variant>
      <vt:variant>
        <vt:lpwstr>mailto:errick.greene@dc.gov</vt:lpwstr>
      </vt:variant>
      <vt:variant>
        <vt:lpwstr/>
      </vt:variant>
      <vt:variant>
        <vt:i4>7929917</vt:i4>
      </vt:variant>
      <vt:variant>
        <vt:i4>18</vt:i4>
      </vt:variant>
      <vt:variant>
        <vt:i4>0</vt:i4>
      </vt:variant>
      <vt:variant>
        <vt:i4>5</vt:i4>
      </vt:variant>
      <vt:variant>
        <vt:lpwstr>http://dcps.dc.gov/vgn-ext-templating/v/index.jsp?vgnextoid=aee7d16f970a9210VgnVCM2000002a05c90aRCRD&amp;vgnextchannel=9f68fa5c266d1210VgnVCM100000b912010aRCRD</vt:lpwstr>
      </vt:variant>
      <vt:variant>
        <vt:lpwstr/>
      </vt:variant>
      <vt:variant>
        <vt:i4>327806</vt:i4>
      </vt:variant>
      <vt:variant>
        <vt:i4>15</vt:i4>
      </vt:variant>
      <vt:variant>
        <vt:i4>0</vt:i4>
      </vt:variant>
      <vt:variant>
        <vt:i4>5</vt:i4>
      </vt:variant>
      <vt:variant>
        <vt:lpwstr>mailto:amanda.alexander@dc.gov</vt:lpwstr>
      </vt:variant>
      <vt:variant>
        <vt:lpwstr/>
      </vt:variant>
      <vt:variant>
        <vt:i4>2359349</vt:i4>
      </vt:variant>
      <vt:variant>
        <vt:i4>12</vt:i4>
      </vt:variant>
      <vt:variant>
        <vt:i4>0</vt:i4>
      </vt:variant>
      <vt:variant>
        <vt:i4>5</vt:i4>
      </vt:variant>
      <vt:variant>
        <vt:lpwstr>http://dcps.dc.gov/vgn-ext-templating/v/index.jsp?vgnextoid=74c9c380a8989210VgnVCM2000002a05c90aRCRD&amp;vgnextchannel=9f68fa5c266d1210VgnVCM100000b912010aRCRD</vt:lpwstr>
      </vt:variant>
      <vt:variant>
        <vt:lpwstr/>
      </vt:variant>
      <vt:variant>
        <vt:i4>5242923</vt:i4>
      </vt:variant>
      <vt:variant>
        <vt:i4>9</vt:i4>
      </vt:variant>
      <vt:variant>
        <vt:i4>0</vt:i4>
      </vt:variant>
      <vt:variant>
        <vt:i4>5</vt:i4>
      </vt:variant>
      <vt:variant>
        <vt:lpwstr>mailto:clara.canty@dc.gov</vt:lpwstr>
      </vt:variant>
      <vt:variant>
        <vt:lpwstr/>
      </vt:variant>
      <vt:variant>
        <vt:i4>2359346</vt:i4>
      </vt:variant>
      <vt:variant>
        <vt:i4>6</vt:i4>
      </vt:variant>
      <vt:variant>
        <vt:i4>0</vt:i4>
      </vt:variant>
      <vt:variant>
        <vt:i4>5</vt:i4>
      </vt:variant>
      <vt:variant>
        <vt:lpwstr>http://dcps.dc.gov/vgn-ext-templating/v/index.jsp?vgnextoid=7f1aa887c2482210VgnVCM1000007e6f0201RCRD&amp;vgnextchannel=9f68fa5c266d1210VgnVCM100000b912010aRCRD</vt:lpwstr>
      </vt:variant>
      <vt:variant>
        <vt:lpwstr/>
      </vt:variant>
      <vt:variant>
        <vt:i4>5373988</vt:i4>
      </vt:variant>
      <vt:variant>
        <vt:i4>3</vt:i4>
      </vt:variant>
      <vt:variant>
        <vt:i4>0</vt:i4>
      </vt:variant>
      <vt:variant>
        <vt:i4>5</vt:i4>
      </vt:variant>
      <vt:variant>
        <vt:lpwstr>mailto:barbara.adderley@dc.gov</vt:lpwstr>
      </vt:variant>
      <vt:variant>
        <vt:lpwstr/>
      </vt:variant>
      <vt:variant>
        <vt:i4>7405676</vt:i4>
      </vt:variant>
      <vt:variant>
        <vt:i4>0</vt:i4>
      </vt:variant>
      <vt:variant>
        <vt:i4>0</vt:i4>
      </vt:variant>
      <vt:variant>
        <vt:i4>5</vt:i4>
      </vt:variant>
      <vt:variant>
        <vt:lpwstr>http://dcps.dc.gov/vgn-ext-templating/v/index.jsp?vgnextoid=d3ecab37a9602210VgnVCM100000b912010aRCRD&amp;vgnextchannel=9f68fa5c266d1210VgnVCM100000b912010aRCRD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TRAINING FOR</dc:title>
  <dc:creator>rhilighthomas</dc:creator>
  <cp:lastModifiedBy>RHiligh-Thomas</cp:lastModifiedBy>
  <cp:revision>2</cp:revision>
  <cp:lastPrinted>2017-10-24T19:58:00Z</cp:lastPrinted>
  <dcterms:created xsi:type="dcterms:W3CDTF">2019-06-04T23:09:00Z</dcterms:created>
  <dcterms:modified xsi:type="dcterms:W3CDTF">2019-06-04T23:09:00Z</dcterms:modified>
</cp:coreProperties>
</file>